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隶书" w:hAnsi="宋体" w:eastAsia="隶书"/>
          <w:bCs/>
          <w:color w:val="000000"/>
          <w:sz w:val="36"/>
          <w:szCs w:val="36"/>
        </w:rPr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8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960"/>
        <w:gridCol w:w="703"/>
        <w:gridCol w:w="9213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16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过程与活动、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eastAsia"/>
                <w:sz w:val="24"/>
                <w:szCs w:val="24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 w:val="24"/>
                <w:szCs w:val="24"/>
              </w:rPr>
              <w:t>条款</w:t>
            </w:r>
          </w:p>
        </w:tc>
        <w:tc>
          <w:tcPr>
            <w:tcW w:w="991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受审核部门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采购部 </w:t>
            </w:r>
            <w:r>
              <w:rPr>
                <w:rFonts w:hint="default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陪同人员：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贾正武</w:t>
            </w:r>
          </w:p>
        </w:tc>
        <w:tc>
          <w:tcPr>
            <w:tcW w:w="167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16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991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审核员：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任泽华 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default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/>
                <w:sz w:val="24"/>
                <w:szCs w:val="24"/>
              </w:rPr>
              <w:t>审核日期： 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2-10-26</w:t>
            </w:r>
          </w:p>
        </w:tc>
        <w:tc>
          <w:tcPr>
            <w:tcW w:w="1673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991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审核条款：FSMS:5</w:t>
            </w:r>
            <w:r>
              <w:rPr>
                <w:rFonts w:hint="default"/>
                <w:sz w:val="24"/>
                <w:szCs w:val="24"/>
              </w:rPr>
              <w:t>.3/6.2/7.1.6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/8.2（远程审核：微信、腾讯会议、电话）</w:t>
            </w:r>
          </w:p>
        </w:tc>
        <w:tc>
          <w:tcPr>
            <w:tcW w:w="1673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0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职责</w:t>
            </w:r>
          </w:p>
        </w:tc>
        <w:tc>
          <w:tcPr>
            <w:tcW w:w="960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F</w:t>
            </w:r>
            <w:r>
              <w:rPr>
                <w:rFonts w:hint="default"/>
                <w:color w:val="000000"/>
                <w:szCs w:val="21"/>
                <w:highlight w:val="none"/>
              </w:rPr>
              <w:t>5.3</w:t>
            </w:r>
          </w:p>
        </w:tc>
        <w:tc>
          <w:tcPr>
            <w:tcW w:w="70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  <w:r>
              <w:rPr>
                <w:rFonts w:hint="eastAsia"/>
                <w:szCs w:val="20"/>
                <w:highlight w:val="none"/>
              </w:rPr>
              <w:t>文件名称</w:t>
            </w:r>
          </w:p>
        </w:tc>
        <w:tc>
          <w:tcPr>
            <w:tcW w:w="921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  <w:r>
              <w:rPr>
                <w:rFonts w:hint="eastAsia"/>
                <w:szCs w:val="20"/>
                <w:highlight w:val="none"/>
              </w:rPr>
              <w:t>如</w:t>
            </w:r>
            <w:r>
              <w:rPr>
                <w:rFonts w:hint="default"/>
                <w:szCs w:val="20"/>
                <w:highlight w:val="none"/>
              </w:rPr>
              <w:sym w:font="Wingdings" w:char="00FE"/>
            </w:r>
            <w:r>
              <w:rPr>
                <w:rFonts w:hint="eastAsia"/>
                <w:szCs w:val="20"/>
                <w:highlight w:val="none"/>
              </w:rPr>
              <w:t>《管理手册》第5.3条款</w:t>
            </w:r>
          </w:p>
        </w:tc>
        <w:tc>
          <w:tcPr>
            <w:tcW w:w="1673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Cs w:val="20"/>
              </w:rPr>
            </w:pPr>
            <w:r>
              <w:rPr>
                <w:rFonts w:hint="default"/>
                <w:szCs w:val="20"/>
              </w:rPr>
              <w:sym w:font="Wingdings" w:char="F0FE"/>
            </w:r>
            <w:r>
              <w:rPr>
                <w:rFonts w:hint="eastAsia" w:ascii="宋体" w:hAnsi="宋体"/>
                <w:szCs w:val="20"/>
              </w:rPr>
              <w:t>符合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Cs w:val="20"/>
              </w:rPr>
            </w:pPr>
            <w:r>
              <w:rPr>
                <w:rFonts w:hint="default"/>
                <w:szCs w:val="20"/>
              </w:rPr>
              <w:sym w:font="Wingdings" w:char="F0A8"/>
            </w:r>
            <w:r>
              <w:rPr>
                <w:rFonts w:hint="eastAsia" w:ascii="宋体" w:hAnsi="宋体"/>
                <w:szCs w:val="20"/>
              </w:rPr>
              <w:t>不符合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6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</w:p>
        </w:tc>
        <w:tc>
          <w:tcPr>
            <w:tcW w:w="96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</w:p>
        </w:tc>
        <w:tc>
          <w:tcPr>
            <w:tcW w:w="70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  <w:r>
              <w:rPr>
                <w:rFonts w:hint="eastAsia"/>
                <w:szCs w:val="20"/>
                <w:highlight w:val="none"/>
              </w:rPr>
              <w:t>运行证据</w:t>
            </w:r>
          </w:p>
        </w:tc>
        <w:tc>
          <w:tcPr>
            <w:tcW w:w="921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  <w:r>
              <w:rPr>
                <w:rFonts w:hint="eastAsia"/>
                <w:szCs w:val="20"/>
                <w:highlight w:val="none"/>
              </w:rPr>
              <w:t>与</w:t>
            </w:r>
            <w:r>
              <w:rPr>
                <w:rFonts w:hint="eastAsia"/>
                <w:b/>
                <w:bCs/>
                <w:szCs w:val="20"/>
                <w:highlight w:val="none"/>
              </w:rPr>
              <w:t>部门职</w:t>
            </w:r>
            <w:r>
              <w:rPr>
                <w:rFonts w:hint="eastAsia"/>
                <w:b/>
                <w:bCs/>
                <w:szCs w:val="22"/>
                <w:highlight w:val="none"/>
              </w:rPr>
              <w:t>责相关的主要职责</w:t>
            </w:r>
            <w:r>
              <w:rPr>
                <w:rFonts w:hint="eastAsia"/>
                <w:b/>
                <w:bCs/>
                <w:szCs w:val="20"/>
                <w:highlight w:val="none"/>
              </w:rPr>
              <w:t>是</w:t>
            </w:r>
            <w:r>
              <w:rPr>
                <w:rFonts w:hint="eastAsia"/>
                <w:szCs w:val="20"/>
                <w:highlight w:val="none"/>
              </w:rPr>
              <w:t>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default" w:ascii="宋体" w:hAnsi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负责对外部供方的评价、选择并实施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外部供方管理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  <w:highlight w:val="none"/>
              </w:rPr>
              <w:t>负责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  <w:highlight w:val="none"/>
                <w:lang w:val="en-US" w:eastAsia="zh-CN"/>
              </w:rPr>
              <w:t>根据顾客的订单需求安排采购计划，负责采购过程中的索证、以及采购过程中不合格品的管理等工作；</w:t>
            </w:r>
          </w:p>
        </w:tc>
        <w:tc>
          <w:tcPr>
            <w:tcW w:w="1673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0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食品安全目标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</w:p>
        </w:tc>
        <w:tc>
          <w:tcPr>
            <w:tcW w:w="960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F</w:t>
            </w:r>
            <w:r>
              <w:rPr>
                <w:rFonts w:hint="default"/>
                <w:color w:val="000000"/>
                <w:szCs w:val="21"/>
                <w:highlight w:val="none"/>
              </w:rPr>
              <w:t>6.2</w:t>
            </w:r>
          </w:p>
        </w:tc>
        <w:tc>
          <w:tcPr>
            <w:tcW w:w="70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  <w:r>
              <w:rPr>
                <w:rFonts w:hint="eastAsia"/>
                <w:szCs w:val="20"/>
                <w:highlight w:val="none"/>
              </w:rPr>
              <w:t>文件名称</w:t>
            </w:r>
          </w:p>
        </w:tc>
        <w:tc>
          <w:tcPr>
            <w:tcW w:w="921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  <w:r>
              <w:rPr>
                <w:rFonts w:hint="eastAsia"/>
                <w:szCs w:val="20"/>
                <w:highlight w:val="none"/>
              </w:rPr>
              <w:t>如：</w:t>
            </w:r>
            <w:r>
              <w:rPr>
                <w:rFonts w:hint="default" w:ascii="宋体" w:hAnsi="宋体"/>
                <w:szCs w:val="20"/>
                <w:highlight w:val="none"/>
              </w:rPr>
              <w:fldChar w:fldCharType="begin"/>
            </w:r>
            <w:r>
              <w:rPr>
                <w:rFonts w:hint="default" w:ascii="宋体" w:hAnsi="宋体"/>
                <w:szCs w:val="20"/>
                <w:highlight w:val="none"/>
              </w:rPr>
              <w:instrText xml:space="preserve"> </w:instrText>
            </w:r>
            <w:r>
              <w:rPr>
                <w:rFonts w:hint="eastAsia" w:ascii="宋体" w:hAnsi="宋体"/>
                <w:szCs w:val="20"/>
                <w:highlight w:val="none"/>
              </w:rPr>
              <w:instrText xml:space="preserve">eq \o\ac(□,√)</w:instrText>
            </w:r>
            <w:r>
              <w:rPr>
                <w:rFonts w:hint="default" w:ascii="宋体" w:hAnsi="宋体"/>
                <w:szCs w:val="20"/>
                <w:highlight w:val="none"/>
              </w:rPr>
              <w:fldChar w:fldCharType="end"/>
            </w:r>
            <w:r>
              <w:rPr>
                <w:rFonts w:hint="eastAsia"/>
                <w:szCs w:val="20"/>
                <w:highlight w:val="none"/>
              </w:rPr>
              <w:t>手册第</w:t>
            </w:r>
            <w:r>
              <w:rPr>
                <w:rFonts w:hint="eastAsia"/>
                <w:szCs w:val="20"/>
                <w:highlight w:val="none"/>
                <w:lang w:val="en-US" w:eastAsia="zh-CN"/>
              </w:rPr>
              <w:t xml:space="preserve">6.2条款 </w:t>
            </w:r>
            <w:r>
              <w:rPr>
                <w:rFonts w:hint="eastAsia"/>
                <w:szCs w:val="20"/>
                <w:highlight w:val="none"/>
              </w:rPr>
              <w:t>、</w:t>
            </w:r>
            <w:r>
              <w:rPr>
                <w:rFonts w:hint="default" w:ascii="宋体" w:hAnsi="宋体"/>
                <w:szCs w:val="20"/>
                <w:highlight w:val="none"/>
              </w:rPr>
              <w:fldChar w:fldCharType="begin"/>
            </w:r>
            <w:r>
              <w:rPr>
                <w:rFonts w:hint="default" w:ascii="宋体" w:hAnsi="宋体"/>
                <w:szCs w:val="20"/>
                <w:highlight w:val="none"/>
              </w:rPr>
              <w:instrText xml:space="preserve"> </w:instrText>
            </w:r>
            <w:r>
              <w:rPr>
                <w:rFonts w:hint="eastAsia" w:ascii="宋体" w:hAnsi="宋体"/>
                <w:szCs w:val="20"/>
                <w:highlight w:val="none"/>
              </w:rPr>
              <w:instrText xml:space="preserve">eq \o\ac(□,√)</w:instrText>
            </w:r>
            <w:r>
              <w:rPr>
                <w:rFonts w:hint="default" w:ascii="宋体" w:hAnsi="宋体"/>
                <w:szCs w:val="20"/>
                <w:highlight w:val="none"/>
              </w:rPr>
              <w:fldChar w:fldCharType="end"/>
            </w:r>
            <w:r>
              <w:rPr>
                <w:rFonts w:hint="eastAsia"/>
                <w:szCs w:val="20"/>
                <w:highlight w:val="none"/>
              </w:rPr>
              <w:t>《食品安全</w:t>
            </w:r>
            <w:r>
              <w:rPr>
                <w:rFonts w:hint="eastAsia"/>
                <w:szCs w:val="20"/>
                <w:highlight w:val="none"/>
                <w:lang w:val="en-US" w:eastAsia="zh-CN"/>
              </w:rPr>
              <w:t>目标考核结果统计表</w:t>
            </w:r>
            <w:r>
              <w:rPr>
                <w:rFonts w:hint="eastAsia"/>
                <w:szCs w:val="20"/>
                <w:highlight w:val="none"/>
              </w:rPr>
              <w:t>》</w:t>
            </w:r>
          </w:p>
        </w:tc>
        <w:tc>
          <w:tcPr>
            <w:tcW w:w="1673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Cs w:val="20"/>
              </w:rPr>
            </w:pPr>
            <w:r>
              <w:rPr>
                <w:rFonts w:hint="default"/>
                <w:szCs w:val="20"/>
              </w:rPr>
              <w:sym w:font="Wingdings" w:char="F0FE"/>
            </w:r>
            <w:r>
              <w:rPr>
                <w:rFonts w:hint="eastAsia" w:ascii="宋体" w:hAnsi="宋体"/>
                <w:szCs w:val="20"/>
              </w:rPr>
              <w:t>符合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Cs w:val="20"/>
              </w:rPr>
            </w:pPr>
            <w:r>
              <w:rPr>
                <w:rFonts w:hint="default"/>
                <w:szCs w:val="20"/>
              </w:rPr>
              <w:sym w:font="Wingdings" w:char="F0A8"/>
            </w:r>
            <w:r>
              <w:rPr>
                <w:rFonts w:hint="eastAsia" w:ascii="宋体" w:hAnsi="宋体"/>
                <w:szCs w:val="20"/>
              </w:rPr>
              <w:t>不符合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16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</w:p>
        </w:tc>
        <w:tc>
          <w:tcPr>
            <w:tcW w:w="96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</w:p>
        </w:tc>
        <w:tc>
          <w:tcPr>
            <w:tcW w:w="70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  <w:r>
              <w:rPr>
                <w:rFonts w:hint="eastAsia"/>
                <w:szCs w:val="20"/>
                <w:highlight w:val="none"/>
              </w:rPr>
              <w:t>运行证据</w:t>
            </w:r>
          </w:p>
        </w:tc>
        <w:tc>
          <w:tcPr>
            <w:tcW w:w="921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  <w:r>
              <w:rPr>
                <w:rFonts w:hint="eastAsia"/>
                <w:szCs w:val="20"/>
                <w:highlight w:val="none"/>
              </w:rPr>
              <w:t>本部门的分解目标实现情况的评价，及其测量方法是：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</w:p>
          <w:tbl>
            <w:tblPr>
              <w:tblStyle w:val="8"/>
              <w:tblW w:w="858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1"/>
              <w:gridCol w:w="4219"/>
              <w:gridCol w:w="238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  <w:shd w:val="clear" w:color="auto" w:fill="auto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/>
                      <w:szCs w:val="24"/>
                      <w:highlight w:val="none"/>
                    </w:rPr>
                  </w:pPr>
                  <w:r>
                    <w:rPr>
                      <w:rFonts w:hint="eastAsia" w:ascii="宋体" w:hAnsi="宋体"/>
                      <w:szCs w:val="24"/>
                      <w:highlight w:val="none"/>
                    </w:rPr>
                    <w:t>食品安全目标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/>
                      <w:szCs w:val="24"/>
                      <w:highlight w:val="none"/>
                    </w:rPr>
                  </w:pPr>
                  <w:r>
                    <w:rPr>
                      <w:rFonts w:hint="eastAsia" w:ascii="宋体" w:hAnsi="宋体"/>
                      <w:szCs w:val="24"/>
                      <w:highlight w:val="none"/>
                    </w:rPr>
                    <w:t>计算方法</w:t>
                  </w:r>
                </w:p>
              </w:tc>
              <w:tc>
                <w:tcPr>
                  <w:tcW w:w="2384" w:type="dxa"/>
                  <w:shd w:val="clear" w:color="auto" w:fill="auto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/>
                      <w:szCs w:val="24"/>
                      <w:highlight w:val="none"/>
                      <w:lang w:eastAsia="zh-CN"/>
                    </w:rPr>
                  </w:pPr>
                  <w:r>
                    <w:rPr>
                      <w:rFonts w:hint="eastAsia" w:ascii="宋体" w:hAnsi="宋体"/>
                      <w:szCs w:val="24"/>
                      <w:highlight w:val="none"/>
                    </w:rPr>
                    <w:t>目标实际完成</w:t>
                  </w:r>
                  <w:r>
                    <w:rPr>
                      <w:rFonts w:hint="eastAsia" w:ascii="宋体" w:hAnsi="宋体"/>
                      <w:szCs w:val="24"/>
                      <w:highlight w:val="none"/>
                      <w:lang w:eastAsia="zh-CN"/>
                    </w:rPr>
                    <w:t>（</w:t>
                  </w:r>
                  <w:r>
                    <w:rPr>
                      <w:rFonts w:hint="eastAsia" w:ascii="宋体" w:hAnsi="宋体"/>
                      <w:szCs w:val="24"/>
                      <w:highlight w:val="none"/>
                      <w:lang w:val="en-US" w:eastAsia="zh-CN"/>
                    </w:rPr>
                    <w:t>2021.08-2022.06</w:t>
                  </w:r>
                  <w:r>
                    <w:rPr>
                      <w:rFonts w:hint="eastAsia" w:ascii="宋体" w:hAnsi="宋体"/>
                      <w:szCs w:val="24"/>
                      <w:highlight w:val="none"/>
                      <w:lang w:eastAsia="zh-CN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Times New Roman" w:hAnsi="Times New Roman" w:eastAsia="宋体" w:cs="Times New Roman"/>
                      <w:kern w:val="2"/>
                      <w:sz w:val="21"/>
                      <w:szCs w:val="21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/>
                      <w:szCs w:val="21"/>
                      <w:highlight w:val="none"/>
                      <w:lang w:val="en-US" w:eastAsia="zh-CN"/>
                    </w:rPr>
                    <w:t>供方评定</w:t>
                  </w:r>
                  <w:r>
                    <w:rPr>
                      <w:rFonts w:hint="eastAsia"/>
                      <w:szCs w:val="21"/>
                      <w:highlight w:val="none"/>
                    </w:rPr>
                    <w:t>率100%</w:t>
                  </w:r>
                </w:p>
              </w:tc>
              <w:tc>
                <w:tcPr>
                  <w:tcW w:w="4219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Times New Roman" w:hAnsi="Times New Roman" w:eastAsia="宋体" w:cs="Times New Roman"/>
                      <w:kern w:val="2"/>
                      <w:sz w:val="21"/>
                      <w:szCs w:val="21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/>
                      <w:szCs w:val="21"/>
                      <w:highlight w:val="none"/>
                      <w:lang w:val="en-US" w:eastAsia="zh-CN"/>
                    </w:rPr>
                    <w:t>供方评定</w:t>
                  </w:r>
                  <w:r>
                    <w:rPr>
                      <w:rFonts w:hint="eastAsia"/>
                      <w:szCs w:val="21"/>
                      <w:highlight w:val="none"/>
                    </w:rPr>
                    <w:t>数量/</w:t>
                  </w:r>
                  <w:r>
                    <w:rPr>
                      <w:rFonts w:hint="eastAsia"/>
                      <w:szCs w:val="21"/>
                      <w:highlight w:val="none"/>
                      <w:lang w:val="en-US" w:eastAsia="zh-CN"/>
                    </w:rPr>
                    <w:t>供方评定</w:t>
                  </w:r>
                  <w:r>
                    <w:rPr>
                      <w:rFonts w:hint="eastAsia"/>
                      <w:szCs w:val="21"/>
                      <w:highlight w:val="none"/>
                    </w:rPr>
                    <w:t>总数量×100%</w:t>
                  </w:r>
                </w:p>
              </w:tc>
              <w:tc>
                <w:tcPr>
                  <w:tcW w:w="2384" w:type="dxa"/>
                  <w:shd w:val="clear" w:color="auto" w:fill="auto"/>
                </w:tcPr>
                <w:p>
                  <w:pPr>
                    <w:keepNext w:val="0"/>
                    <w:keepLines w:val="0"/>
                    <w:suppressLineNumbers w:val="0"/>
                    <w:spacing w:before="0" w:beforeLines="50" w:beforeAutospacing="0" w:after="0" w:afterAutospacing="0"/>
                    <w:ind w:left="0" w:right="0"/>
                    <w:jc w:val="center"/>
                    <w:rPr>
                      <w:rFonts w:hint="default" w:eastAsia="宋体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highlight w:val="none"/>
                      <w:lang w:val="en-US" w:eastAsia="zh-CN"/>
                    </w:rPr>
                    <w:t>100%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1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合同评审率</w:t>
                  </w:r>
                  <w:r>
                    <w:rPr>
                      <w:rFonts w:hint="eastAsia"/>
                      <w:szCs w:val="21"/>
                      <w:highlight w:val="none"/>
                    </w:rPr>
                    <w:t>≥</w:t>
                  </w:r>
                  <w:r>
                    <w:rPr>
                      <w:rFonts w:hint="eastAsia" w:ascii="宋体" w:hAnsi="宋体"/>
                      <w:szCs w:val="21"/>
                      <w:highlight w:val="none"/>
                    </w:rPr>
                    <w:t>98</w:t>
                  </w:r>
                  <w:r>
                    <w:rPr>
                      <w:rFonts w:hint="eastAsia"/>
                      <w:szCs w:val="21"/>
                      <w:highlight w:val="none"/>
                    </w:rPr>
                    <w:t>%</w:t>
                  </w:r>
                </w:p>
              </w:tc>
              <w:tc>
                <w:tcPr>
                  <w:tcW w:w="4219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1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/>
                      <w:szCs w:val="21"/>
                      <w:highlight w:val="none"/>
                      <w:lang w:val="en-US" w:eastAsia="zh-CN"/>
                    </w:rPr>
                    <w:t>合同评审数量</w:t>
                  </w:r>
                  <w:r>
                    <w:rPr>
                      <w:rFonts w:hint="eastAsia"/>
                      <w:szCs w:val="21"/>
                      <w:highlight w:val="none"/>
                    </w:rPr>
                    <w:t>/</w:t>
                  </w:r>
                  <w:r>
                    <w:rPr>
                      <w:rFonts w:hint="eastAsia"/>
                      <w:szCs w:val="21"/>
                      <w:highlight w:val="none"/>
                      <w:lang w:val="en-US" w:eastAsia="zh-CN"/>
                    </w:rPr>
                    <w:t>合同</w:t>
                  </w:r>
                  <w:r>
                    <w:rPr>
                      <w:rFonts w:hint="eastAsia"/>
                      <w:szCs w:val="21"/>
                      <w:highlight w:val="none"/>
                    </w:rPr>
                    <w:t>总数量×100%</w:t>
                  </w:r>
                </w:p>
              </w:tc>
              <w:tc>
                <w:tcPr>
                  <w:tcW w:w="2384" w:type="dxa"/>
                  <w:shd w:val="clear" w:color="auto" w:fill="auto"/>
                </w:tcPr>
                <w:p>
                  <w:pPr>
                    <w:keepNext w:val="0"/>
                    <w:keepLines w:val="0"/>
                    <w:suppressLineNumbers w:val="0"/>
                    <w:spacing w:before="0" w:beforeLines="50" w:beforeAutospacing="0" w:after="0" w:afterAutospacing="0"/>
                    <w:ind w:left="0" w:right="0"/>
                    <w:jc w:val="center"/>
                    <w:rPr>
                      <w:rFonts w:hint="default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highlight w:val="none"/>
                      <w:lang w:val="en-US" w:eastAsia="zh-CN"/>
                    </w:rPr>
                    <w:t>100%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1"/>
                      <w:highlight w:val="none"/>
                    </w:rPr>
                  </w:pPr>
                </w:p>
              </w:tc>
              <w:tc>
                <w:tcPr>
                  <w:tcW w:w="4219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1"/>
                      <w:highlight w:val="none"/>
                    </w:rPr>
                  </w:pPr>
                </w:p>
              </w:tc>
              <w:tc>
                <w:tcPr>
                  <w:tcW w:w="2384" w:type="dxa"/>
                  <w:shd w:val="clear" w:color="auto" w:fill="auto"/>
                </w:tcPr>
                <w:p>
                  <w:pPr>
                    <w:keepNext w:val="0"/>
                    <w:keepLines w:val="0"/>
                    <w:suppressLineNumbers w:val="0"/>
                    <w:spacing w:before="0" w:beforeLines="50" w:beforeAutospacing="0" w:after="0" w:afterAutospacing="0"/>
                    <w:ind w:left="0" w:right="0"/>
                    <w:jc w:val="center"/>
                    <w:rPr>
                      <w:rFonts w:hint="default"/>
                      <w:szCs w:val="21"/>
                      <w:highlight w:val="none"/>
                    </w:rPr>
                  </w:pPr>
                </w:p>
              </w:tc>
            </w:tr>
          </w:tbl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eastAsia"/>
                <w:szCs w:val="20"/>
                <w:highlight w:val="none"/>
              </w:rPr>
              <w:sym w:font="Wingdings" w:char="00FE"/>
            </w:r>
            <w:r>
              <w:rPr>
                <w:rFonts w:hint="eastAsia"/>
                <w:szCs w:val="20"/>
                <w:highlight w:val="none"/>
              </w:rPr>
              <w:t>目标已实现</w:t>
            </w:r>
            <w:r>
              <w:rPr>
                <w:rFonts w:hint="eastAsia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/>
                <w:szCs w:val="20"/>
                <w:highlight w:val="none"/>
                <w:lang w:val="en-US" w:eastAsia="zh-CN"/>
              </w:rPr>
              <w:t>2021年度目标已实现，抽查2022年1-2季度目标，已实现；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highlight w:val="none"/>
              </w:rPr>
            </w:pPr>
            <w:r>
              <w:rPr>
                <w:rFonts w:hint="eastAsia"/>
                <w:szCs w:val="20"/>
                <w:highlight w:val="none"/>
              </w:rPr>
              <w:sym w:font="Wingdings" w:char="00A8"/>
            </w:r>
            <w:r>
              <w:rPr>
                <w:rFonts w:hint="default"/>
                <w:szCs w:val="20"/>
                <w:highlight w:val="none"/>
              </w:rPr>
              <w:t xml:space="preserve"> </w:t>
            </w:r>
            <w:r>
              <w:rPr>
                <w:rFonts w:hint="eastAsia"/>
                <w:szCs w:val="20"/>
                <w:highlight w:val="none"/>
              </w:rPr>
              <w:t>目标没有实现的，在内部及时进行原因分析并采取了改进措施。</w:t>
            </w:r>
          </w:p>
        </w:tc>
        <w:tc>
          <w:tcPr>
            <w:tcW w:w="1673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0" w:type="dxa"/>
            <w:vMerge w:val="restar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外部提供产品或服务的控制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960" w:type="dxa"/>
            <w:vMerge w:val="restar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F7.1.6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F8.2</w:t>
            </w:r>
          </w:p>
        </w:tc>
        <w:tc>
          <w:tcPr>
            <w:tcW w:w="703" w:type="dxa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文件名称</w:t>
            </w:r>
          </w:p>
        </w:tc>
        <w:tc>
          <w:tcPr>
            <w:tcW w:w="9213" w:type="dxa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如：</w:t>
            </w:r>
            <w:r>
              <w:rPr>
                <w:rFonts w:hint="default"/>
                <w:szCs w:val="20"/>
              </w:rPr>
              <w:sym w:font="Wingdings" w:char="F0FE"/>
            </w:r>
            <w:r>
              <w:rPr>
                <w:rFonts w:hint="eastAsia"/>
                <w:szCs w:val="20"/>
              </w:rPr>
              <w:t>《采购控制程序》</w:t>
            </w:r>
          </w:p>
        </w:tc>
        <w:tc>
          <w:tcPr>
            <w:tcW w:w="1673" w:type="dxa"/>
            <w:vMerge w:val="restar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Cs w:val="20"/>
              </w:rPr>
            </w:pPr>
            <w:r>
              <w:rPr>
                <w:rFonts w:hint="default"/>
                <w:szCs w:val="20"/>
              </w:rPr>
              <w:sym w:font="Wingdings" w:char="F0FE"/>
            </w:r>
            <w:r>
              <w:rPr>
                <w:rFonts w:hint="eastAsia" w:ascii="宋体" w:hAnsi="宋体"/>
                <w:szCs w:val="20"/>
              </w:rPr>
              <w:t>符合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szCs w:val="20"/>
              </w:rPr>
            </w:pPr>
            <w:r>
              <w:rPr>
                <w:rFonts w:hint="default"/>
                <w:szCs w:val="20"/>
              </w:rPr>
              <w:sym w:font="Wingdings" w:char="F0A8"/>
            </w:r>
            <w:r>
              <w:rPr>
                <w:rFonts w:hint="eastAsia" w:ascii="宋体" w:hAnsi="宋体"/>
                <w:szCs w:val="20"/>
              </w:rPr>
              <w:t>不符合</w:t>
            </w: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/>
                <w:color w:val="FF0000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default" w:ascii="宋体" w:hAnsi="宋体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2160" w:type="dxa"/>
            <w:vMerge w:val="continue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960" w:type="dxa"/>
            <w:vMerge w:val="continue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运行证据</w:t>
            </w:r>
          </w:p>
        </w:tc>
        <w:tc>
          <w:tcPr>
            <w:tcW w:w="9213" w:type="dxa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外部提供的过程、产品和服务包括：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210" w:leftChars="10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sym w:font="Wingdings" w:char="00FE"/>
            </w:r>
            <w:r>
              <w:rPr>
                <w:rFonts w:hint="eastAsia"/>
                <w:szCs w:val="20"/>
              </w:rPr>
              <w:t xml:space="preserve">原材料采购  </w:t>
            </w:r>
            <w:r>
              <w:rPr>
                <w:rFonts w:hint="eastAsia"/>
                <w:szCs w:val="20"/>
              </w:rPr>
              <w:sym w:font="Wingdings" w:char="00A8"/>
            </w:r>
            <w:r>
              <w:rPr>
                <w:rFonts w:hint="eastAsia"/>
                <w:szCs w:val="20"/>
              </w:rPr>
              <w:t>产品的设计和开发</w:t>
            </w:r>
            <w:r>
              <w:rPr>
                <w:rFonts w:hint="eastAsia"/>
                <w:szCs w:val="20"/>
                <w:lang w:val="en-US" w:eastAsia="zh-CN"/>
              </w:rPr>
              <w:t xml:space="preserve">  </w:t>
            </w:r>
            <w:r>
              <w:rPr>
                <w:rFonts w:hint="eastAsia"/>
                <w:szCs w:val="20"/>
              </w:rPr>
              <w:sym w:font="Wingdings" w:char="00A8"/>
            </w:r>
            <w:r>
              <w:rPr>
                <w:rFonts w:hint="eastAsia"/>
                <w:szCs w:val="20"/>
              </w:rPr>
              <w:t xml:space="preserve">产品检测  </w:t>
            </w:r>
            <w:r>
              <w:rPr>
                <w:rFonts w:hint="eastAsia"/>
                <w:szCs w:val="20"/>
              </w:rPr>
              <w:sym w:font="Wingdings" w:char="00A8"/>
            </w:r>
            <w:r>
              <w:rPr>
                <w:rFonts w:hint="eastAsia"/>
                <w:szCs w:val="20"/>
              </w:rPr>
              <w:t xml:space="preserve">某加工工序  </w:t>
            </w:r>
            <w:r>
              <w:rPr>
                <w:rFonts w:hint="eastAsia"/>
                <w:szCs w:val="20"/>
              </w:rPr>
              <w:sym w:font="Wingdings" w:char="00A8"/>
            </w:r>
            <w:r>
              <w:rPr>
                <w:rFonts w:hint="eastAsia"/>
                <w:szCs w:val="20"/>
              </w:rPr>
              <w:t xml:space="preserve">部分产品  </w:t>
            </w:r>
            <w:r>
              <w:rPr>
                <w:rFonts w:hint="eastAsia"/>
                <w:szCs w:val="20"/>
              </w:rPr>
              <w:sym w:font="Wingdings" w:char="00A8"/>
            </w:r>
            <w:r>
              <w:rPr>
                <w:rFonts w:hint="eastAsia"/>
                <w:szCs w:val="20"/>
              </w:rPr>
              <w:t xml:space="preserve">工装订制   </w:t>
            </w:r>
            <w:r>
              <w:rPr>
                <w:rFonts w:hint="eastAsia"/>
                <w:szCs w:val="20"/>
              </w:rPr>
              <w:sym w:font="Wingdings" w:char="00A8"/>
            </w:r>
            <w:r>
              <w:rPr>
                <w:rFonts w:hint="eastAsia"/>
                <w:szCs w:val="20"/>
              </w:rPr>
              <w:t xml:space="preserve">设备维修     </w:t>
            </w:r>
            <w:r>
              <w:rPr>
                <w:rFonts w:hint="eastAsia"/>
                <w:szCs w:val="20"/>
              </w:rPr>
              <w:sym w:font="Wingdings" w:char="00FE"/>
            </w:r>
            <w:r>
              <w:rPr>
                <w:rFonts w:hint="eastAsia"/>
                <w:szCs w:val="20"/>
              </w:rPr>
              <w:t xml:space="preserve">运输   </w:t>
            </w:r>
            <w:r>
              <w:rPr>
                <w:rFonts w:hint="eastAsia"/>
                <w:szCs w:val="20"/>
              </w:rPr>
              <w:sym w:font="Wingdings" w:char="00A8"/>
            </w:r>
            <w:r>
              <w:rPr>
                <w:rFonts w:hint="eastAsia"/>
                <w:szCs w:val="20"/>
              </w:rPr>
              <w:t xml:space="preserve">售后服务  </w:t>
            </w:r>
            <w:r>
              <w:rPr>
                <w:rFonts w:hint="eastAsia"/>
                <w:szCs w:val="20"/>
              </w:rPr>
              <w:sym w:font="Wingdings" w:char="00A8"/>
            </w:r>
            <w:r>
              <w:rPr>
                <w:rFonts w:hint="eastAsia"/>
                <w:szCs w:val="20"/>
              </w:rPr>
              <w:t xml:space="preserve">不合格品处置  </w:t>
            </w:r>
            <w:r>
              <w:rPr>
                <w:rFonts w:hint="eastAsia"/>
                <w:szCs w:val="20"/>
              </w:rPr>
              <w:sym w:font="Wingdings" w:char="00A8"/>
            </w:r>
            <w:r>
              <w:rPr>
                <w:rFonts w:hint="eastAsia"/>
                <w:szCs w:val="20"/>
              </w:rPr>
              <w:t xml:space="preserve">顾客满意调查   </w:t>
            </w:r>
            <w:r>
              <w:rPr>
                <w:rFonts w:hint="eastAsia"/>
                <w:szCs w:val="20"/>
              </w:rPr>
              <w:sym w:font="Wingdings" w:char="00A8"/>
            </w:r>
            <w:r>
              <w:rPr>
                <w:rFonts w:hint="eastAsia"/>
                <w:szCs w:val="20"/>
              </w:rPr>
              <w:t>其他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从《合格供方名单》中抽取下列证据：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t xml:space="preserve">外部供方的初始评价和选择要求—— </w:t>
            </w:r>
            <w:r>
              <w:rPr>
                <w:rFonts w:hint="eastAsia"/>
                <w:szCs w:val="20"/>
              </w:rPr>
              <w:sym w:font="Wingdings" w:char="00FE"/>
            </w:r>
            <w:r>
              <w:rPr>
                <w:rFonts w:hint="eastAsia"/>
                <w:szCs w:val="20"/>
              </w:rPr>
              <w:t xml:space="preserve">充分   </w:t>
            </w:r>
            <w:r>
              <w:rPr>
                <w:rFonts w:hint="eastAsia"/>
                <w:szCs w:val="20"/>
              </w:rPr>
              <w:sym w:font="Wingdings" w:char="00A8"/>
            </w:r>
            <w:r>
              <w:rPr>
                <w:rFonts w:hint="eastAsia"/>
                <w:szCs w:val="20"/>
              </w:rPr>
              <w:t xml:space="preserve">不充分，说明： </w:t>
            </w:r>
            <w:r>
              <w:rPr>
                <w:rFonts w:hint="eastAsia"/>
                <w:szCs w:val="20"/>
                <w:lang w:val="en-US" w:eastAsia="zh-CN"/>
              </w:rPr>
              <w:t xml:space="preserve">                </w:t>
            </w: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从组织提供的供方资料中抽查：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7"/>
              <w:gridCol w:w="73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供方名称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eastAsia="宋体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藤县景逸农产品贸易有限公司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提供的产品/过程/服务种类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tabs>
                      <w:tab w:val="left" w:pos="783"/>
                      <w:tab w:val="left" w:pos="5810"/>
                    </w:tabs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八角等调味品原料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18" w:hRule="atLeast"/>
              </w:trPr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收集评价资质材料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《营业执照》编号：</w:t>
                  </w:r>
                  <w:r>
                    <w:rPr>
                      <w:rFonts w:hint="eastAsia"/>
                      <w:szCs w:val="20"/>
                      <w:u w:val="single"/>
                    </w:rPr>
                    <w:t>91450422MA5KAPCQ6R</w:t>
                  </w:r>
                  <w:r>
                    <w:rPr>
                      <w:rFonts w:hint="eastAsia"/>
                      <w:szCs w:val="20"/>
                      <w:u w:val="single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0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  <w:szCs w:val="20"/>
                    </w:rPr>
                    <w:t xml:space="preserve">   </w:t>
                  </w: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 xml:space="preserve">有效  </w:t>
                  </w:r>
                  <w:r>
                    <w:rPr>
                      <w:rFonts w:hint="eastAsia"/>
                      <w:szCs w:val="20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失效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《</w:t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食品经营许可证</w:t>
                  </w:r>
                  <w:r>
                    <w:rPr>
                      <w:rFonts w:hint="eastAsia"/>
                      <w:szCs w:val="20"/>
                    </w:rPr>
                    <w:t>》编号：</w:t>
                  </w:r>
                  <w:r>
                    <w:rPr>
                      <w:rFonts w:hint="eastAsia"/>
                      <w:szCs w:val="20"/>
                      <w:u w:val="single"/>
                    </w:rPr>
                    <w:t>JY14504220033536（</w:t>
                  </w:r>
                  <w:r>
                    <w:rPr>
                      <w:rFonts w:hint="eastAsia"/>
                      <w:szCs w:val="20"/>
                    </w:rPr>
                    <w:t xml:space="preserve">适用时）  </w:t>
                  </w: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有效</w:t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szCs w:val="20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失效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 xml:space="preserve"> 型式检测报告编号：</w:t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 xml:space="preserve">         </w:t>
                  </w:r>
                  <w:r>
                    <w:rPr>
                      <w:rFonts w:hint="eastAsia"/>
                      <w:szCs w:val="20"/>
                    </w:rPr>
                    <w:t>（适用时）</w:t>
                  </w:r>
                  <w:r>
                    <w:rPr>
                      <w:rFonts w:hint="eastAsia"/>
                      <w:szCs w:val="20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 xml:space="preserve">有效  </w:t>
                  </w:r>
                  <w:r>
                    <w:rPr>
                      <w:rFonts w:hint="eastAsia"/>
                      <w:szCs w:val="20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失效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  <w:lang w:eastAsia="zh-CN"/>
                    </w:rPr>
                  </w:pP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 xml:space="preserve"> 其他</w:t>
                  </w:r>
                  <w:r>
                    <w:rPr>
                      <w:rFonts w:hint="eastAsia"/>
                      <w:szCs w:val="20"/>
                      <w:lang w:eastAsia="zh-CN"/>
                    </w:rPr>
                    <w:t>：</w:t>
                  </w:r>
                </w:p>
                <w:p>
                  <w:pPr>
                    <w:pStyle w:val="2"/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firstLine="0" w:firstLineChars="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八角产品检测报告：2022-09-02，编号：</w:t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A2220367555101001Ca；</w:t>
                  </w:r>
                  <w:r>
                    <w:rPr>
                      <w:rFonts w:hint="eastAsia"/>
                      <w:lang w:val="en-US" w:eastAsia="zh-CN"/>
                    </w:rPr>
                    <w:t>检测指标：水分、酸不溶性灰分、二嗪磷、甲霜灵和精甲霜灵等，检测结论：合格；</w:t>
                  </w:r>
                </w:p>
                <w:p>
                  <w:pPr>
                    <w:pStyle w:val="2"/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firstLine="0" w:firstLineChars="0"/>
                    <w:rPr>
                      <w:rFonts w:hint="default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样品试用的情况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未发生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供方现场评价情况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未发生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第二方审核情况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未发生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其他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eastAsia="宋体"/>
                      <w:szCs w:val="20"/>
                      <w:highlight w:val="yellow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highlight w:val="yellow"/>
                      <w:lang w:val="en-US" w:eastAsia="zh-CN"/>
                    </w:rPr>
                    <w:t>提供有农产品种植基地生产购销合同</w:t>
                  </w:r>
                  <w:bookmarkStart w:id="0" w:name="_GoBack"/>
                  <w:bookmarkEnd w:id="0"/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结论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 xml:space="preserve">符合合格供方   </w:t>
                  </w:r>
                  <w:r>
                    <w:rPr>
                      <w:rFonts w:hint="eastAsia"/>
                      <w:szCs w:val="20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不符合合格供方</w:t>
                  </w:r>
                </w:p>
              </w:tc>
            </w:tr>
          </w:tbl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default"/>
              </w:rPr>
            </w:pP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7"/>
              <w:gridCol w:w="73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供方名称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安徽花猫软包装有限公司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3" w:hRule="atLeast"/>
              </w:trPr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提供的产品/过程/服务种类</w:t>
                  </w:r>
                </w:p>
              </w:tc>
              <w:tc>
                <w:tcPr>
                  <w:tcW w:w="7316" w:type="dxa"/>
                </w:tcPr>
                <w:p>
                  <w:pPr>
                    <w:pStyle w:val="2"/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firstLine="0" w:firstLineChars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多层复合食品包装袋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13" w:hRule="atLeast"/>
              </w:trPr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收集评价资质材料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《营业执照》编号：</w:t>
                  </w:r>
                  <w:r>
                    <w:rPr>
                      <w:rFonts w:hint="eastAsia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szCs w:val="20"/>
                      <w:u w:val="single"/>
                      <w:lang w:val="en-US" w:eastAsia="zh-CN"/>
                    </w:rPr>
                    <w:t>91340822796427711W(1-1)</w:t>
                  </w:r>
                  <w:r>
                    <w:rPr>
                      <w:rFonts w:hint="eastAsia"/>
                      <w:szCs w:val="20"/>
                      <w:u w:val="single"/>
                    </w:rPr>
                    <w:t xml:space="preserve">   </w:t>
                  </w:r>
                  <w:r>
                    <w:rPr>
                      <w:rFonts w:hint="eastAsia"/>
                      <w:szCs w:val="20"/>
                    </w:rPr>
                    <w:t xml:space="preserve">  </w:t>
                  </w: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 xml:space="preserve">有效  </w:t>
                  </w:r>
                  <w:r>
                    <w:rPr>
                      <w:rFonts w:hint="eastAsia"/>
                      <w:szCs w:val="20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失效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《</w:t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全国工业产品生产许可证</w:t>
                  </w:r>
                  <w:r>
                    <w:rPr>
                      <w:rFonts w:hint="eastAsia"/>
                      <w:szCs w:val="20"/>
                    </w:rPr>
                    <w:t>》编号：</w:t>
                  </w:r>
                  <w:r>
                    <w:rPr>
                      <w:rFonts w:hint="eastAsia"/>
                      <w:szCs w:val="20"/>
                      <w:u w:val="single"/>
                      <w:lang w:val="en-US" w:eastAsia="zh-CN"/>
                    </w:rPr>
                    <w:t xml:space="preserve"> 皖XK16-204-00083 </w:t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0"/>
                    </w:rPr>
                    <w:t xml:space="preserve"> </w:t>
                  </w: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 xml:space="preserve">有效  </w:t>
                  </w:r>
                  <w:r>
                    <w:rPr>
                      <w:rFonts w:hint="eastAsia"/>
                      <w:szCs w:val="20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失效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 xml:space="preserve"> 型式检测报告编号：</w:t>
                  </w:r>
                  <w:r>
                    <w:rPr>
                      <w:rFonts w:hint="eastAsia"/>
                      <w:szCs w:val="20"/>
                      <w:u w:val="single"/>
                      <w:lang w:val="en-US" w:eastAsia="zh-CN"/>
                    </w:rPr>
                    <w:t>皖质检字第2022-SL（F）-0268号</w:t>
                  </w:r>
                  <w:r>
                    <w:rPr>
                      <w:rFonts w:hint="eastAsia"/>
                      <w:szCs w:val="20"/>
                    </w:rPr>
                    <w:t xml:space="preserve">  </w:t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 xml:space="preserve">有效  </w:t>
                  </w:r>
                  <w:r>
                    <w:rPr>
                      <w:rFonts w:hint="eastAsia"/>
                      <w:szCs w:val="20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失效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 xml:space="preserve"> </w:t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其他：——</w:t>
                  </w:r>
                </w:p>
                <w:p>
                  <w:pPr>
                    <w:pStyle w:val="2"/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firstLine="0" w:firstLineChars="0"/>
                    <w:rPr>
                      <w:rFonts w:hint="default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样品试用的情况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未发生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供方现场评价情况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未发生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第二方审核情况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未发生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其他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eastAsia="宋体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——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7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结论</w:t>
                  </w:r>
                </w:p>
              </w:tc>
              <w:tc>
                <w:tcPr>
                  <w:tcW w:w="7316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 xml:space="preserve">满足合格供方要求   </w:t>
                  </w:r>
                  <w:r>
                    <w:rPr>
                      <w:rFonts w:hint="eastAsia"/>
                      <w:szCs w:val="20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不符合合格供方要求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default"/>
              </w:rPr>
            </w:pP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58"/>
              <w:gridCol w:w="70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8" w:hRule="atLeast"/>
              </w:trPr>
              <w:tc>
                <w:tcPr>
                  <w:tcW w:w="1958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t>供方名称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highlight w:val="none"/>
                      <w:lang w:val="en-US" w:eastAsia="zh-CN"/>
                    </w:rPr>
                    <w:t>杭州均成包装科技有限公司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t>提供的产品/过程/服务种类</w:t>
                  </w:r>
                </w:p>
              </w:tc>
              <w:tc>
                <w:tcPr>
                  <w:tcW w:w="7085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highlight w:val="none"/>
                      <w:lang w:val="en-US" w:eastAsia="zh-CN"/>
                    </w:rPr>
                    <w:t>PET包装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t>收集评价资质材料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  <w:highlight w:val="none"/>
                    </w:rPr>
                    <w:t>《营业执照》编号：</w:t>
                  </w:r>
                  <w:r>
                    <w:rPr>
                      <w:rFonts w:hint="eastAsia"/>
                      <w:szCs w:val="20"/>
                      <w:highlight w:val="none"/>
                      <w:u w:val="single"/>
                    </w:rPr>
                    <w:t xml:space="preserve">91330110676760691F </w:t>
                  </w:r>
                  <w:r>
                    <w:rPr>
                      <w:rFonts w:hint="eastAsia"/>
                      <w:szCs w:val="20"/>
                      <w:highlight w:val="none"/>
                    </w:rPr>
                    <w:t xml:space="preserve"> </w:t>
                  </w:r>
                  <w:r>
                    <w:rPr>
                      <w:rFonts w:hint="eastAsia"/>
                      <w:szCs w:val="20"/>
                      <w:highlight w:val="none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  <w:highlight w:val="none"/>
                    </w:rPr>
                    <w:t xml:space="preserve">有效  </w:t>
                  </w:r>
                  <w:r>
                    <w:rPr>
                      <w:rFonts w:hint="eastAsia"/>
                      <w:szCs w:val="20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highlight w:val="none"/>
                    </w:rPr>
                    <w:t>失效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  <w:highlight w:val="none"/>
                      <w:lang w:eastAsia="zh-CN"/>
                    </w:rPr>
                    <w:t>《</w:t>
                  </w:r>
                  <w:r>
                    <w:rPr>
                      <w:rFonts w:hint="eastAsia"/>
                      <w:szCs w:val="20"/>
                      <w:highlight w:val="none"/>
                      <w:lang w:val="en-US" w:eastAsia="zh-CN"/>
                    </w:rPr>
                    <w:t>印刷经营许可证</w:t>
                  </w:r>
                  <w:r>
                    <w:rPr>
                      <w:rFonts w:hint="eastAsia"/>
                      <w:szCs w:val="20"/>
                      <w:highlight w:val="none"/>
                      <w:lang w:eastAsia="zh-CN"/>
                    </w:rPr>
                    <w:t>》</w:t>
                  </w:r>
                  <w:r>
                    <w:rPr>
                      <w:rFonts w:hint="eastAsia"/>
                      <w:szCs w:val="20"/>
                      <w:highlight w:val="none"/>
                    </w:rPr>
                    <w:t>编号：</w:t>
                  </w:r>
                  <w:r>
                    <w:rPr>
                      <w:rFonts w:hint="eastAsia"/>
                      <w:szCs w:val="20"/>
                      <w:highlight w:val="none"/>
                      <w:u w:val="single"/>
                      <w:lang w:val="en-US" w:eastAsia="zh-CN"/>
                    </w:rPr>
                    <w:t xml:space="preserve">浙XK16-204-00526 </w:t>
                  </w:r>
                  <w:r>
                    <w:rPr>
                      <w:rFonts w:hint="eastAsia"/>
                      <w:szCs w:val="20"/>
                      <w:highlight w:val="none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  <w:highlight w:val="none"/>
                    </w:rPr>
                    <w:t xml:space="preserve">有效  </w:t>
                  </w:r>
                  <w:r>
                    <w:rPr>
                      <w:rFonts w:hint="eastAsia"/>
                      <w:szCs w:val="20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highlight w:val="none"/>
                    </w:rPr>
                    <w:t>失效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highlight w:val="none"/>
                    </w:rPr>
                    <w:t xml:space="preserve"> 型式检测报告编号： </w:t>
                  </w:r>
                  <w:r>
                    <w:rPr>
                      <w:rFonts w:hint="eastAsia"/>
                      <w:szCs w:val="20"/>
                      <w:highlight w:val="none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/>
                      <w:szCs w:val="20"/>
                      <w:highlight w:val="none"/>
                    </w:rPr>
                    <w:t>（适用时）</w:t>
                  </w:r>
                  <w:r>
                    <w:rPr>
                      <w:rFonts w:hint="eastAsia"/>
                      <w:szCs w:val="20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highlight w:val="none"/>
                    </w:rPr>
                    <w:t xml:space="preserve">有效  </w:t>
                  </w:r>
                  <w:r>
                    <w:rPr>
                      <w:rFonts w:hint="eastAsia"/>
                      <w:szCs w:val="20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highlight w:val="none"/>
                    </w:rPr>
                    <w:t>失效</w:t>
                  </w:r>
                </w:p>
                <w:p>
                  <w:pPr>
                    <w:pStyle w:val="2"/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firstLine="0" w:firstLineChars="0"/>
                    <w:rPr>
                      <w:rFonts w:hint="default"/>
                      <w:highlight w:val="none"/>
                      <w:lang w:val="en-US" w:eastAsia="zh-CN"/>
                    </w:rPr>
                  </w:pPr>
                  <w:r>
                    <w:rPr>
                      <w:rFonts w:hint="eastAsia"/>
                      <w:highlight w:val="none"/>
                    </w:rPr>
                    <w:sym w:font="Wingdings" w:char="00FE"/>
                  </w:r>
                  <w:r>
                    <w:rPr>
                      <w:rFonts w:hint="eastAsia"/>
                      <w:highlight w:val="none"/>
                    </w:rPr>
                    <w:t xml:space="preserve"> 其他</w:t>
                  </w:r>
                  <w:r>
                    <w:rPr>
                      <w:rFonts w:hint="eastAsia"/>
                      <w:highlight w:val="none"/>
                      <w:lang w:eastAsia="zh-CN"/>
                    </w:rPr>
                    <w:t>——</w:t>
                  </w:r>
                  <w:r>
                    <w:rPr>
                      <w:rFonts w:hint="eastAsia"/>
                      <w:highlight w:val="none"/>
                      <w:lang w:val="en-US" w:eastAsia="zh-CN"/>
                    </w:rPr>
                    <w:t>产品检测报告：No.2213401685;日期：2022年03月11日；检测项目：总迁移量、重金属等，检测结论：结论</w:t>
                  </w:r>
                </w:p>
                <w:p>
                  <w:pPr>
                    <w:pStyle w:val="2"/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firstLine="0" w:firstLineChars="0"/>
                    <w:rPr>
                      <w:rFonts w:hint="default"/>
                      <w:highlight w:val="no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t>提供产品、过程和服务的绩效情况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t>良好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t>供方现场评价情况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t>未发生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t>第二方审核情况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t>未发生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t>其他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eastAsia="宋体"/>
                      <w:szCs w:val="20"/>
                      <w:highlight w:val="none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highlight w:val="none"/>
                      <w:lang w:val="en-US" w:eastAsia="zh-CN"/>
                    </w:rPr>
                    <w:t>提供采购合同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t>结论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highlight w:val="none"/>
                    </w:rPr>
                  </w:pPr>
                  <w:r>
                    <w:rPr>
                      <w:rFonts w:hint="eastAsia"/>
                      <w:szCs w:val="20"/>
                      <w:highlight w:val="none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  <w:highlight w:val="none"/>
                    </w:rPr>
                    <w:t xml:space="preserve">继续为合格供方   </w:t>
                  </w:r>
                  <w:r>
                    <w:rPr>
                      <w:rFonts w:hint="eastAsia"/>
                      <w:szCs w:val="20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highlight w:val="none"/>
                    </w:rPr>
                    <w:t>不继续为合格供方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 xml:space="preserve">同时还抽查了 </w:t>
            </w:r>
            <w:r>
              <w:rPr>
                <w:rFonts w:hint="eastAsia"/>
                <w:u w:val="single"/>
                <w:lang w:val="en-US" w:eastAsia="zh-CN"/>
              </w:rPr>
              <w:t xml:space="preserve"> 小米椒 </w:t>
            </w:r>
            <w:r>
              <w:rPr>
                <w:rFonts w:hint="eastAsia"/>
              </w:rPr>
              <w:t>的供方</w:t>
            </w:r>
            <w:r>
              <w:rPr>
                <w:rFonts w:hint="eastAsia"/>
                <w:u w:val="single"/>
                <w:lang w:val="en-US" w:eastAsia="zh-CN"/>
              </w:rPr>
              <w:t xml:space="preserve">  砚山县天禾蔬菜种植农民专业合作社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  <w:u w:val="single"/>
                <w:lang w:val="en-US" w:eastAsia="zh-CN"/>
              </w:rPr>
              <w:t xml:space="preserve">   复合膜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的供方</w:t>
            </w:r>
            <w:r>
              <w:rPr>
                <w:rFonts w:hint="eastAsia"/>
                <w:u w:val="single"/>
                <w:lang w:val="en-US" w:eastAsia="zh-CN"/>
              </w:rPr>
              <w:t xml:space="preserve">  安徽省方舟九社包装有限公司   </w:t>
            </w:r>
            <w:r>
              <w:rPr>
                <w:rFonts w:hint="eastAsia"/>
              </w:rPr>
              <w:t xml:space="preserve"> 与上述供方评价和选择控制情况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一致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不充分，说明：                   </w:t>
            </w: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84消毒液、75%酒精，主要从正规超市购买；</w:t>
            </w: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/>
                <w:u w:val="singl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物流运输外包，与外包方签订合作协议，见生产部审核记录</w:t>
            </w:r>
            <w:r>
              <w:rPr>
                <w:rFonts w:hint="eastAsia"/>
                <w:u w:val="single"/>
                <w:lang w:val="en-US" w:eastAsia="zh-CN"/>
              </w:rPr>
              <w:t>；</w:t>
            </w: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szCs w:val="20"/>
                <w:u w:val="single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抽查重要供方的评价记录名称：</w:t>
            </w:r>
            <w:r>
              <w:rPr>
                <w:rFonts w:hint="eastAsia"/>
                <w:szCs w:val="20"/>
                <w:u w:val="single"/>
                <w:lang w:val="en-US" w:eastAsia="zh-CN"/>
              </w:rPr>
              <w:t>《 供方业绩评定表  》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58"/>
              <w:gridCol w:w="70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958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供方名称</w:t>
                  </w:r>
                </w:p>
              </w:tc>
              <w:tc>
                <w:tcPr>
                  <w:tcW w:w="7085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rightChars="0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0"/>
                      <w:lang w:val="en-US" w:eastAsia="zh-CN" w:bidi="ar-SA"/>
                    </w:rPr>
                  </w:pPr>
                  <w:r>
                    <w:rPr>
                      <w:rFonts w:hint="eastAsia"/>
                      <w:szCs w:val="20"/>
                      <w:highlight w:val="none"/>
                      <w:lang w:val="en-US" w:eastAsia="zh-CN"/>
                    </w:rPr>
                    <w:t>杭州均成包装科技有限公司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提供的产品/过程/服务种类</w:t>
                  </w:r>
                </w:p>
              </w:tc>
              <w:tc>
                <w:tcPr>
                  <w:tcW w:w="7085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rightChars="0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0"/>
                      <w:lang w:val="en-US" w:eastAsia="zh-CN" w:bidi="ar-SA"/>
                    </w:rPr>
                  </w:pPr>
                  <w:r>
                    <w:rPr>
                      <w:rFonts w:hint="eastAsia" w:cs="Times New Roman"/>
                      <w:kern w:val="2"/>
                      <w:sz w:val="21"/>
                      <w:szCs w:val="20"/>
                      <w:lang w:val="en-US" w:eastAsia="zh-CN" w:bidi="ar-SA"/>
                    </w:rPr>
                    <w:t>PET包装材料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评价方法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验证数量、外观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查验供方的产品合格证、检验报告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采购（外包过程）产品的进货检验或验证要求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查验国家、行业、第三方产品检验报告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第三方管理体系、产品认证的要求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第二方体系、过程产品的审核、验证的要求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生产件批准程序的要求（或部分要求——产品、过程和设备的批准要求）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人员资格的要求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对供方的供方的管理体系要求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供应能力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历史和社会信誉、以往使用情况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包装质量、售后服务、配合度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评价、选择和再评价供方的内容、资质、价格、产品质量、设备水平和状况、测量系统、技术水平、人员素质和能力、信誉、交付、守法意识、本行业中的地位、以往业绩、其他顾客满意程度、财务、售后服务、潜在按期高效供货的潜在能力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结论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 xml:space="preserve">对供方控制有效     </w:t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 xml:space="preserve">对供方控制失效 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default"/>
                <w:lang w:val="en-US" w:eastAsia="zh-CN"/>
              </w:rPr>
            </w:pP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58"/>
              <w:gridCol w:w="70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958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供方名称</w:t>
                  </w:r>
                </w:p>
              </w:tc>
              <w:tc>
                <w:tcPr>
                  <w:tcW w:w="7085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rightChars="0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0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color w:val="auto"/>
                      <w:sz w:val="24"/>
                      <w:szCs w:val="20"/>
                    </w:rPr>
                    <w:t>安徽华猫软包装有限公司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提供的产品/过程/服务种类</w:t>
                  </w:r>
                </w:p>
              </w:tc>
              <w:tc>
                <w:tcPr>
                  <w:tcW w:w="7085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rightChars="0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0"/>
                      <w:lang w:val="en-US" w:eastAsia="zh-CN" w:bidi="ar-SA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多层复合食品包装袋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评价方法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验证数量、外观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查验供方的产品合格证、检验报告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采购（外包过程）产品的进货检验或验证要求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</w:rPr>
                    <w:t>查验国家、行业、第三方产品检验报告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第三方管理体系、产品认证的要求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第二方体系、过程产品的审核、验证的要求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生产件批准程序的要求（或部分要求——产品、过程和设备的批准要求）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人员资格的要求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对供方的供方的管理体系要求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供应能力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历史和社会信誉、以往使用情况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包装质量、售后服务、配合度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评价、选择和再评价供方的内容、资质、价格、产品质量、设备水平和状况、测量系统、技术水平、人员素质和能力、信誉、交付、守法意识、本行业中的地位、以往业绩、其他顾客满意程度、财务、售后服务、潜在按期高效供货的潜在能力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结论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FE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 xml:space="preserve">对供方控制有效     </w:t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 xml:space="preserve">对供方控制失效 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default"/>
                <w:lang w:val="en-US" w:eastAsia="zh-CN"/>
              </w:rPr>
            </w:pP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58"/>
              <w:gridCol w:w="70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958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供方名称</w:t>
                  </w:r>
                </w:p>
              </w:tc>
              <w:tc>
                <w:tcPr>
                  <w:tcW w:w="7085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rightChars="0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0"/>
                      <w:lang w:val="en-US" w:eastAsia="zh-CN" w:bidi="ar-SA"/>
                    </w:rPr>
                  </w:pPr>
                  <w:r>
                    <w:rPr>
                      <w:rFonts w:hint="eastAsia" w:cs="Times New Roman"/>
                      <w:kern w:val="2"/>
                      <w:sz w:val="21"/>
                      <w:szCs w:val="20"/>
                      <w:lang w:val="en-US" w:eastAsia="zh-CN" w:bidi="ar-SA"/>
                    </w:rPr>
                    <w:t>——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8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提供的产品/过程/服务种类</w:t>
                  </w:r>
                </w:p>
              </w:tc>
              <w:tc>
                <w:tcPr>
                  <w:tcW w:w="7085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rightChars="0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0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958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评价方法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验证数量、外观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查验供方的产品合格证、检验报告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采购（外包过程）产品的进货检验或验证要求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查验国家、行业、第三方产品检验报告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第三方管理体系、产品认证的要求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第二方体系、过程产品的审核、验证的要求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生产件批准程序的要求（或部分要求——产品、过程和设备的批准要求）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人员资格的要求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对供方的供方的管理体系要求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供应能力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历史和社会信誉、以往使用情况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>包装质量、售后服务、配合度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/>
                      <w:szCs w:val="20"/>
                      <w:lang w:val="en-US" w:eastAsia="zh-CN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</w:rPr>
                    <w:t>评价、选择和再评价供方的内容、资质、价格、产品质量、设备水平和状况、测量系统、技术水平、人员素质和能力、信誉、交付、守法意识、本行业中的地位、以往业绩、其他顾客满意程度、财务、售后服务、潜在按期高效供货的潜在能力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958" w:type="dxa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t>结论</w:t>
                  </w:r>
                </w:p>
              </w:tc>
              <w:tc>
                <w:tcPr>
                  <w:tcW w:w="7085" w:type="dxa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 xml:space="preserve">对供方控制有效     </w:t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sym w:font="Wingdings" w:char="00A8"/>
                  </w:r>
                  <w:r>
                    <w:rPr>
                      <w:rFonts w:hint="eastAsia"/>
                      <w:szCs w:val="20"/>
                      <w:lang w:val="en-US" w:eastAsia="zh-CN"/>
                    </w:rPr>
                    <w:t xml:space="preserve">对供方控制失效 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eastAsia="宋体"/>
                <w:szCs w:val="20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同时抽查了提供</w:t>
            </w:r>
            <w:r>
              <w:rPr>
                <w:rFonts w:hint="default" w:eastAsia="宋体"/>
                <w:szCs w:val="20"/>
                <w:lang w:val="en-US" w:eastAsia="zh-CN"/>
              </w:rPr>
              <w:t xml:space="preserve">小米椒 </w:t>
            </w:r>
            <w:r>
              <w:rPr>
                <w:rFonts w:hint="eastAsia"/>
                <w:szCs w:val="20"/>
                <w:lang w:val="en-US" w:eastAsia="zh-CN"/>
              </w:rPr>
              <w:t>的</w:t>
            </w:r>
            <w:r>
              <w:rPr>
                <w:rFonts w:hint="default" w:eastAsia="宋体"/>
                <w:szCs w:val="20"/>
                <w:lang w:val="en-US" w:eastAsia="zh-CN"/>
              </w:rPr>
              <w:t xml:space="preserve">砚山县天禾蔬菜种植农民专业合作社 </w:t>
            </w:r>
            <w:r>
              <w:rPr>
                <w:rFonts w:hint="eastAsia"/>
                <w:szCs w:val="20"/>
                <w:lang w:val="en-US" w:eastAsia="zh-CN"/>
              </w:rPr>
              <w:t>的供方评价，结论合格。</w:t>
            </w: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eastAsia="宋体"/>
                <w:szCs w:val="20"/>
                <w:lang w:val="en-US" w:eastAsia="zh-CN"/>
              </w:rPr>
            </w:pPr>
          </w:p>
        </w:tc>
        <w:tc>
          <w:tcPr>
            <w:tcW w:w="1673" w:type="dxa"/>
            <w:vMerge w:val="continue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160" w:type="dxa"/>
            <w:vMerge w:val="continue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960" w:type="dxa"/>
            <w:vMerge w:val="continue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远程</w:t>
            </w:r>
            <w:r>
              <w:rPr>
                <w:rFonts w:hint="eastAsia"/>
                <w:szCs w:val="20"/>
              </w:rPr>
              <w:t>观察</w:t>
            </w:r>
          </w:p>
        </w:tc>
        <w:tc>
          <w:tcPr>
            <w:tcW w:w="9213" w:type="dxa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在生产现场和库房确认是否有从非合格供方处采购的材料。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sym w:font="Wingdings" w:char="00FE"/>
            </w:r>
            <w:r>
              <w:rPr>
                <w:rFonts w:hint="eastAsia"/>
                <w:szCs w:val="20"/>
              </w:rPr>
              <w:t xml:space="preserve">没有   </w:t>
            </w:r>
            <w:r>
              <w:rPr>
                <w:rFonts w:hint="eastAsia"/>
                <w:szCs w:val="20"/>
              </w:rPr>
              <w:sym w:font="Wingdings" w:char="00A8"/>
            </w:r>
            <w:r>
              <w:rPr>
                <w:rFonts w:hint="eastAsia"/>
                <w:szCs w:val="20"/>
              </w:rPr>
              <w:t xml:space="preserve">有，说明：                   </w:t>
            </w:r>
          </w:p>
        </w:tc>
        <w:tc>
          <w:tcPr>
            <w:tcW w:w="1673" w:type="dxa"/>
            <w:vMerge w:val="continue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</w:p>
        </w:tc>
      </w:tr>
    </w:tbl>
    <w:p>
      <w:pPr>
        <w:pStyle w:val="6"/>
      </w:pPr>
      <w:r>
        <w:rPr>
          <w:rFonts w:hint="eastAsia"/>
        </w:rPr>
        <w:t>说明：不符合标注N</w:t>
      </w:r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</w:sdtPr>
    <w:sdtContent>
      <w:sdt>
        <w:sdtPr>
          <w:id w:val="171357217"/>
        </w:sdtPr>
        <w:sdtContent>
          <w:p>
            <w:pPr>
              <w:pStyle w:val="6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990" w:firstLineChars="550"/>
      <w:jc w:val="left"/>
      <w:rPr>
        <w:rStyle w:val="15"/>
        <w:rFonts w:hint="default"/>
      </w:rP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59690</wp:posOffset>
          </wp:positionH>
          <wp:positionV relativeFrom="paragraph">
            <wp:posOffset>78740</wp:posOffset>
          </wp:positionV>
          <wp:extent cx="368300" cy="371475"/>
          <wp:effectExtent l="0" t="0" r="3175" b="0"/>
          <wp:wrapTopAndBottom/>
          <wp:docPr id="3" name="图片 0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0" descr="新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Style w:val="15"/>
        <w:rFonts w:hint="default"/>
      </w:rPr>
      <w:t>北京国标联合认证有限公司</w:t>
    </w:r>
    <w:r>
      <w:rPr>
        <w:rStyle w:val="15"/>
        <w:rFonts w:hint="default"/>
      </w:rPr>
      <w:tab/>
    </w:r>
    <w:r>
      <w:rPr>
        <w:rStyle w:val="15"/>
        <w:rFonts w:hint="default"/>
      </w:rPr>
      <w:tab/>
    </w:r>
    <w:r>
      <w:rPr>
        <w:rStyle w:val="15"/>
        <w:rFonts w:hint="default"/>
      </w:rPr>
      <w:tab/>
    </w:r>
  </w:p>
  <w:p>
    <w:pPr>
      <w:pStyle w:val="7"/>
      <w:pBdr>
        <w:bottom w:val="none" w:color="auto" w:sz="0" w:space="1"/>
      </w:pBdr>
      <w:spacing w:line="320" w:lineRule="exact"/>
      <w:ind w:firstLine="900" w:firstLineChars="500"/>
      <w:jc w:val="lef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7045325</wp:posOffset>
              </wp:positionH>
              <wp:positionV relativeFrom="paragraph">
                <wp:posOffset>27940</wp:posOffset>
              </wp:positionV>
              <wp:extent cx="2184400" cy="256540"/>
              <wp:effectExtent l="0" t="0" r="0" b="1016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4400" cy="256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ISC-</w:t>
                          </w:r>
                          <w:r>
                            <w:rPr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-</w:t>
                          </w:r>
                          <w:r>
                            <w:rPr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-3</w:t>
                          </w:r>
                          <w:r>
                            <w:rPr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管理体系审核记录表(03版)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54.75pt;margin-top:2.2pt;height:20.2pt;width:172pt;z-index:251659264;mso-width-relative:page;mso-height-relative:page;" fillcolor="#FFFFFF" filled="t" stroked="f" coordsize="21600,21600" o:gfxdata="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hBqrl1gAAAAoBAAAPAAAAAAAAAAEAIAAAACIAAABk&#10;cnMvZG93bnJldi54bWxQSwECFAAUAAAACACHTuJAekoO8M8BAACOAwAADgAAAAAAAAABACAAAAAl&#10;AQAAZHJzL2Uyb0RvYy54bWxQSwUGAAAAAAYABgBZAQAAZgUAAAAA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ISC-</w:t>
                    </w:r>
                    <w:r>
                      <w:rPr>
                        <w:sz w:val="18"/>
                        <w:szCs w:val="18"/>
                      </w:rPr>
                      <w:t>B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-</w:t>
                    </w:r>
                    <w:r>
                      <w:rPr>
                        <w:sz w:val="18"/>
                        <w:szCs w:val="18"/>
                      </w:rPr>
                      <w:t>I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-3</w:t>
                    </w:r>
                    <w:r>
                      <w:rPr>
                        <w:sz w:val="18"/>
                        <w:szCs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管理体系审核记录表(03版)</w:t>
                    </w:r>
                  </w:p>
                </w:txbxContent>
              </v:textbox>
            </v:shape>
          </w:pict>
        </mc:Fallback>
      </mc:AlternateContent>
    </w:r>
    <w:r>
      <w:rPr>
        <w:rStyle w:val="15"/>
        <w:rFonts w:hint="default"/>
        <w:w w:val="90"/>
      </w:rPr>
      <w:t>Beijing International Standard united Certification Co.,Ltd.</w:t>
    </w:r>
  </w:p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4MGQzYmZlYjc0MTg3YzE3NjNlNzg5YWY5YjI1NjgifQ=="/>
  </w:docVars>
  <w:rsids>
    <w:rsidRoot w:val="009973B4"/>
    <w:rsid w:val="000057D7"/>
    <w:rsid w:val="00006EF1"/>
    <w:rsid w:val="00016847"/>
    <w:rsid w:val="0002329F"/>
    <w:rsid w:val="000237F6"/>
    <w:rsid w:val="00031BFC"/>
    <w:rsid w:val="0003373A"/>
    <w:rsid w:val="000346A7"/>
    <w:rsid w:val="00036D24"/>
    <w:rsid w:val="000400E2"/>
    <w:rsid w:val="00046B29"/>
    <w:rsid w:val="000529DE"/>
    <w:rsid w:val="00053433"/>
    <w:rsid w:val="00062E46"/>
    <w:rsid w:val="00065A03"/>
    <w:rsid w:val="00076568"/>
    <w:rsid w:val="00083BA1"/>
    <w:rsid w:val="00090A2E"/>
    <w:rsid w:val="00094A09"/>
    <w:rsid w:val="000A0E95"/>
    <w:rsid w:val="000A2DC3"/>
    <w:rsid w:val="000A4527"/>
    <w:rsid w:val="000A694D"/>
    <w:rsid w:val="000D2D47"/>
    <w:rsid w:val="000E0D94"/>
    <w:rsid w:val="000E2C91"/>
    <w:rsid w:val="000E32A4"/>
    <w:rsid w:val="000E4071"/>
    <w:rsid w:val="000E5C35"/>
    <w:rsid w:val="000E6B21"/>
    <w:rsid w:val="000E7A60"/>
    <w:rsid w:val="000E7A82"/>
    <w:rsid w:val="000F410D"/>
    <w:rsid w:val="000F4E34"/>
    <w:rsid w:val="001104F8"/>
    <w:rsid w:val="00111F47"/>
    <w:rsid w:val="0012641F"/>
    <w:rsid w:val="001272C3"/>
    <w:rsid w:val="00130CCD"/>
    <w:rsid w:val="00136C7B"/>
    <w:rsid w:val="0014275D"/>
    <w:rsid w:val="00147D59"/>
    <w:rsid w:val="00153990"/>
    <w:rsid w:val="00154B29"/>
    <w:rsid w:val="00161891"/>
    <w:rsid w:val="0016356F"/>
    <w:rsid w:val="00171C66"/>
    <w:rsid w:val="00171F22"/>
    <w:rsid w:val="00176D5C"/>
    <w:rsid w:val="00183DBE"/>
    <w:rsid w:val="00197F74"/>
    <w:rsid w:val="001A00C4"/>
    <w:rsid w:val="001A2D7F"/>
    <w:rsid w:val="001A472C"/>
    <w:rsid w:val="001B384D"/>
    <w:rsid w:val="001B4E6C"/>
    <w:rsid w:val="001B7243"/>
    <w:rsid w:val="001C6CA9"/>
    <w:rsid w:val="001D614B"/>
    <w:rsid w:val="001F1186"/>
    <w:rsid w:val="00202162"/>
    <w:rsid w:val="00203A87"/>
    <w:rsid w:val="00203B9A"/>
    <w:rsid w:val="0021018B"/>
    <w:rsid w:val="00212D43"/>
    <w:rsid w:val="00225F0B"/>
    <w:rsid w:val="00227EA7"/>
    <w:rsid w:val="0023207B"/>
    <w:rsid w:val="002332FA"/>
    <w:rsid w:val="0023352E"/>
    <w:rsid w:val="002438BC"/>
    <w:rsid w:val="00245A0D"/>
    <w:rsid w:val="00253997"/>
    <w:rsid w:val="00265E70"/>
    <w:rsid w:val="00265FFB"/>
    <w:rsid w:val="00271310"/>
    <w:rsid w:val="00272524"/>
    <w:rsid w:val="0027605C"/>
    <w:rsid w:val="00276B65"/>
    <w:rsid w:val="002800FF"/>
    <w:rsid w:val="00290EBD"/>
    <w:rsid w:val="002939AD"/>
    <w:rsid w:val="002A3153"/>
    <w:rsid w:val="002A4C2A"/>
    <w:rsid w:val="002A77F5"/>
    <w:rsid w:val="002B0629"/>
    <w:rsid w:val="002B748E"/>
    <w:rsid w:val="002D0429"/>
    <w:rsid w:val="002D2E70"/>
    <w:rsid w:val="002D2F2C"/>
    <w:rsid w:val="002D53D1"/>
    <w:rsid w:val="002D5F13"/>
    <w:rsid w:val="002D698A"/>
    <w:rsid w:val="002E3817"/>
    <w:rsid w:val="002E4058"/>
    <w:rsid w:val="002F3D02"/>
    <w:rsid w:val="002F5E3E"/>
    <w:rsid w:val="00310B9F"/>
    <w:rsid w:val="00310F4E"/>
    <w:rsid w:val="003117A9"/>
    <w:rsid w:val="00314AF6"/>
    <w:rsid w:val="00316B55"/>
    <w:rsid w:val="00321794"/>
    <w:rsid w:val="00323B3F"/>
    <w:rsid w:val="00327854"/>
    <w:rsid w:val="00332706"/>
    <w:rsid w:val="003367C2"/>
    <w:rsid w:val="00337922"/>
    <w:rsid w:val="00340867"/>
    <w:rsid w:val="00347128"/>
    <w:rsid w:val="003577AF"/>
    <w:rsid w:val="00361793"/>
    <w:rsid w:val="003650D4"/>
    <w:rsid w:val="00372682"/>
    <w:rsid w:val="0037346E"/>
    <w:rsid w:val="00380837"/>
    <w:rsid w:val="00383132"/>
    <w:rsid w:val="00387D8C"/>
    <w:rsid w:val="00390F88"/>
    <w:rsid w:val="00393DB8"/>
    <w:rsid w:val="003974A1"/>
    <w:rsid w:val="003A1420"/>
    <w:rsid w:val="003A1651"/>
    <w:rsid w:val="003A198A"/>
    <w:rsid w:val="003A430D"/>
    <w:rsid w:val="003A5157"/>
    <w:rsid w:val="003A5F36"/>
    <w:rsid w:val="003B15B0"/>
    <w:rsid w:val="003B1DA6"/>
    <w:rsid w:val="003B52DB"/>
    <w:rsid w:val="003C68AE"/>
    <w:rsid w:val="003D2A21"/>
    <w:rsid w:val="003D33A4"/>
    <w:rsid w:val="003E0F8E"/>
    <w:rsid w:val="003E45D9"/>
    <w:rsid w:val="003F1FAB"/>
    <w:rsid w:val="003F5675"/>
    <w:rsid w:val="003F5E7E"/>
    <w:rsid w:val="003F720E"/>
    <w:rsid w:val="00410914"/>
    <w:rsid w:val="004177C7"/>
    <w:rsid w:val="00421B4F"/>
    <w:rsid w:val="004301DB"/>
    <w:rsid w:val="00433184"/>
    <w:rsid w:val="004334CF"/>
    <w:rsid w:val="0043437D"/>
    <w:rsid w:val="00435CEC"/>
    <w:rsid w:val="0043632A"/>
    <w:rsid w:val="004511CA"/>
    <w:rsid w:val="0046685A"/>
    <w:rsid w:val="00466FC7"/>
    <w:rsid w:val="004770FC"/>
    <w:rsid w:val="0048201E"/>
    <w:rsid w:val="00482E4D"/>
    <w:rsid w:val="004A0295"/>
    <w:rsid w:val="004A1AFC"/>
    <w:rsid w:val="004A3397"/>
    <w:rsid w:val="004A4D6C"/>
    <w:rsid w:val="004A7CE1"/>
    <w:rsid w:val="004B299F"/>
    <w:rsid w:val="004B5F69"/>
    <w:rsid w:val="004C37B3"/>
    <w:rsid w:val="004C3E6C"/>
    <w:rsid w:val="004D487E"/>
    <w:rsid w:val="004E12DC"/>
    <w:rsid w:val="004E1419"/>
    <w:rsid w:val="00500E34"/>
    <w:rsid w:val="005063D1"/>
    <w:rsid w:val="005075FC"/>
    <w:rsid w:val="00527E7A"/>
    <w:rsid w:val="00527ED7"/>
    <w:rsid w:val="00533727"/>
    <w:rsid w:val="00536930"/>
    <w:rsid w:val="00540A88"/>
    <w:rsid w:val="005444CE"/>
    <w:rsid w:val="00546956"/>
    <w:rsid w:val="005527A8"/>
    <w:rsid w:val="00554114"/>
    <w:rsid w:val="0055571C"/>
    <w:rsid w:val="00562043"/>
    <w:rsid w:val="0056258D"/>
    <w:rsid w:val="00564B6F"/>
    <w:rsid w:val="00564E53"/>
    <w:rsid w:val="005662DC"/>
    <w:rsid w:val="00573FCA"/>
    <w:rsid w:val="00575649"/>
    <w:rsid w:val="00575C42"/>
    <w:rsid w:val="00577FE9"/>
    <w:rsid w:val="00591CDA"/>
    <w:rsid w:val="005928F6"/>
    <w:rsid w:val="00593BA8"/>
    <w:rsid w:val="005B3DA3"/>
    <w:rsid w:val="005C2342"/>
    <w:rsid w:val="005D03D1"/>
    <w:rsid w:val="005D5659"/>
    <w:rsid w:val="005E3C75"/>
    <w:rsid w:val="005F012A"/>
    <w:rsid w:val="005F0EB6"/>
    <w:rsid w:val="00600C20"/>
    <w:rsid w:val="00603B6D"/>
    <w:rsid w:val="00607430"/>
    <w:rsid w:val="00612030"/>
    <w:rsid w:val="00621151"/>
    <w:rsid w:val="006311B7"/>
    <w:rsid w:val="00632422"/>
    <w:rsid w:val="00633881"/>
    <w:rsid w:val="006343B3"/>
    <w:rsid w:val="00635519"/>
    <w:rsid w:val="00644025"/>
    <w:rsid w:val="0064417D"/>
    <w:rsid w:val="00644FE2"/>
    <w:rsid w:val="006479D2"/>
    <w:rsid w:val="00652FD9"/>
    <w:rsid w:val="00655AF3"/>
    <w:rsid w:val="00656ADB"/>
    <w:rsid w:val="00662B16"/>
    <w:rsid w:val="00664D50"/>
    <w:rsid w:val="006710BF"/>
    <w:rsid w:val="00672742"/>
    <w:rsid w:val="0067640C"/>
    <w:rsid w:val="00682FBD"/>
    <w:rsid w:val="0068365D"/>
    <w:rsid w:val="006925BC"/>
    <w:rsid w:val="00694751"/>
    <w:rsid w:val="00695229"/>
    <w:rsid w:val="006A09D4"/>
    <w:rsid w:val="006A7262"/>
    <w:rsid w:val="006C68CF"/>
    <w:rsid w:val="006C6F79"/>
    <w:rsid w:val="006C7B16"/>
    <w:rsid w:val="006D0E8D"/>
    <w:rsid w:val="006D114D"/>
    <w:rsid w:val="006D2FCD"/>
    <w:rsid w:val="006D3145"/>
    <w:rsid w:val="006D42FD"/>
    <w:rsid w:val="006D71AB"/>
    <w:rsid w:val="006E14E8"/>
    <w:rsid w:val="006E678B"/>
    <w:rsid w:val="006E7B1D"/>
    <w:rsid w:val="006F3A11"/>
    <w:rsid w:val="006F3BA4"/>
    <w:rsid w:val="006F4DD6"/>
    <w:rsid w:val="006F5E48"/>
    <w:rsid w:val="006F7F66"/>
    <w:rsid w:val="00702D8C"/>
    <w:rsid w:val="007039B1"/>
    <w:rsid w:val="00727E6D"/>
    <w:rsid w:val="0073082C"/>
    <w:rsid w:val="007351F5"/>
    <w:rsid w:val="00741514"/>
    <w:rsid w:val="00751B8E"/>
    <w:rsid w:val="0075366E"/>
    <w:rsid w:val="007601F6"/>
    <w:rsid w:val="00761100"/>
    <w:rsid w:val="007629AF"/>
    <w:rsid w:val="00767B87"/>
    <w:rsid w:val="007757F3"/>
    <w:rsid w:val="0078029E"/>
    <w:rsid w:val="00784286"/>
    <w:rsid w:val="007847A4"/>
    <w:rsid w:val="00786E59"/>
    <w:rsid w:val="00787EF2"/>
    <w:rsid w:val="00796235"/>
    <w:rsid w:val="007A7241"/>
    <w:rsid w:val="007B029C"/>
    <w:rsid w:val="007B5318"/>
    <w:rsid w:val="007C1B48"/>
    <w:rsid w:val="007C5B24"/>
    <w:rsid w:val="007D1340"/>
    <w:rsid w:val="007D1543"/>
    <w:rsid w:val="007D71CD"/>
    <w:rsid w:val="007E259D"/>
    <w:rsid w:val="007E3B15"/>
    <w:rsid w:val="007E6010"/>
    <w:rsid w:val="007E6AEB"/>
    <w:rsid w:val="007E7D46"/>
    <w:rsid w:val="007F43B7"/>
    <w:rsid w:val="007F4453"/>
    <w:rsid w:val="007F47E4"/>
    <w:rsid w:val="007F6A6F"/>
    <w:rsid w:val="00801759"/>
    <w:rsid w:val="0081495E"/>
    <w:rsid w:val="008203C8"/>
    <w:rsid w:val="00822620"/>
    <w:rsid w:val="00831DDF"/>
    <w:rsid w:val="008330E2"/>
    <w:rsid w:val="008365B9"/>
    <w:rsid w:val="00837003"/>
    <w:rsid w:val="0084302F"/>
    <w:rsid w:val="0084359C"/>
    <w:rsid w:val="00846B58"/>
    <w:rsid w:val="00855810"/>
    <w:rsid w:val="00855A37"/>
    <w:rsid w:val="008653B3"/>
    <w:rsid w:val="00865F34"/>
    <w:rsid w:val="0087012D"/>
    <w:rsid w:val="00870258"/>
    <w:rsid w:val="00875C45"/>
    <w:rsid w:val="00883995"/>
    <w:rsid w:val="00894CCF"/>
    <w:rsid w:val="008973EE"/>
    <w:rsid w:val="008A3FAF"/>
    <w:rsid w:val="008A432A"/>
    <w:rsid w:val="008A61AA"/>
    <w:rsid w:val="008A6724"/>
    <w:rsid w:val="008B2896"/>
    <w:rsid w:val="008B39F5"/>
    <w:rsid w:val="008B42BB"/>
    <w:rsid w:val="008B43D7"/>
    <w:rsid w:val="008C0EF3"/>
    <w:rsid w:val="008C5305"/>
    <w:rsid w:val="008D1660"/>
    <w:rsid w:val="008D2160"/>
    <w:rsid w:val="008D5C55"/>
    <w:rsid w:val="00904880"/>
    <w:rsid w:val="0091390B"/>
    <w:rsid w:val="00916E52"/>
    <w:rsid w:val="00923188"/>
    <w:rsid w:val="00926B20"/>
    <w:rsid w:val="0092778F"/>
    <w:rsid w:val="00932731"/>
    <w:rsid w:val="009470C4"/>
    <w:rsid w:val="00950112"/>
    <w:rsid w:val="009558AB"/>
    <w:rsid w:val="009710A4"/>
    <w:rsid w:val="00971600"/>
    <w:rsid w:val="00993002"/>
    <w:rsid w:val="009973B4"/>
    <w:rsid w:val="00997D7E"/>
    <w:rsid w:val="009A1870"/>
    <w:rsid w:val="009C0C68"/>
    <w:rsid w:val="009C28C1"/>
    <w:rsid w:val="009C3283"/>
    <w:rsid w:val="009D1C39"/>
    <w:rsid w:val="009D560D"/>
    <w:rsid w:val="009E3837"/>
    <w:rsid w:val="009F355A"/>
    <w:rsid w:val="009F4716"/>
    <w:rsid w:val="009F6E3B"/>
    <w:rsid w:val="009F7EED"/>
    <w:rsid w:val="00A00C1B"/>
    <w:rsid w:val="00A01DA2"/>
    <w:rsid w:val="00A03D08"/>
    <w:rsid w:val="00A22909"/>
    <w:rsid w:val="00A24BF3"/>
    <w:rsid w:val="00A42A0A"/>
    <w:rsid w:val="00A4765E"/>
    <w:rsid w:val="00A5063D"/>
    <w:rsid w:val="00A555D5"/>
    <w:rsid w:val="00A6087B"/>
    <w:rsid w:val="00A616C0"/>
    <w:rsid w:val="00A72A88"/>
    <w:rsid w:val="00A800AA"/>
    <w:rsid w:val="00A80636"/>
    <w:rsid w:val="00A80AD4"/>
    <w:rsid w:val="00A80B65"/>
    <w:rsid w:val="00AA5ACB"/>
    <w:rsid w:val="00AA7F47"/>
    <w:rsid w:val="00AB27DF"/>
    <w:rsid w:val="00AB4E05"/>
    <w:rsid w:val="00AB5DEC"/>
    <w:rsid w:val="00AD1316"/>
    <w:rsid w:val="00AE4523"/>
    <w:rsid w:val="00AF0AAB"/>
    <w:rsid w:val="00AF0FC6"/>
    <w:rsid w:val="00AF2881"/>
    <w:rsid w:val="00B03F24"/>
    <w:rsid w:val="00B07DDE"/>
    <w:rsid w:val="00B11607"/>
    <w:rsid w:val="00B30E82"/>
    <w:rsid w:val="00B42EA5"/>
    <w:rsid w:val="00B46C08"/>
    <w:rsid w:val="00B50484"/>
    <w:rsid w:val="00B55BDF"/>
    <w:rsid w:val="00B567BF"/>
    <w:rsid w:val="00B56C4A"/>
    <w:rsid w:val="00B61428"/>
    <w:rsid w:val="00B679A4"/>
    <w:rsid w:val="00B70D9D"/>
    <w:rsid w:val="00B76F5F"/>
    <w:rsid w:val="00B804DA"/>
    <w:rsid w:val="00B86E6E"/>
    <w:rsid w:val="00B96675"/>
    <w:rsid w:val="00B966B7"/>
    <w:rsid w:val="00BA68CD"/>
    <w:rsid w:val="00BB377A"/>
    <w:rsid w:val="00BB5074"/>
    <w:rsid w:val="00BD7DFB"/>
    <w:rsid w:val="00BF35D6"/>
    <w:rsid w:val="00BF597E"/>
    <w:rsid w:val="00C00EC6"/>
    <w:rsid w:val="00C03AB2"/>
    <w:rsid w:val="00C07CA2"/>
    <w:rsid w:val="00C11D7F"/>
    <w:rsid w:val="00C16722"/>
    <w:rsid w:val="00C167E6"/>
    <w:rsid w:val="00C22B56"/>
    <w:rsid w:val="00C22C98"/>
    <w:rsid w:val="00C23190"/>
    <w:rsid w:val="00C273BA"/>
    <w:rsid w:val="00C27B1A"/>
    <w:rsid w:val="00C4195F"/>
    <w:rsid w:val="00C51A36"/>
    <w:rsid w:val="00C53405"/>
    <w:rsid w:val="00C55228"/>
    <w:rsid w:val="00C63768"/>
    <w:rsid w:val="00C72882"/>
    <w:rsid w:val="00C72A5E"/>
    <w:rsid w:val="00C759E5"/>
    <w:rsid w:val="00C83E98"/>
    <w:rsid w:val="00C8623D"/>
    <w:rsid w:val="00C90232"/>
    <w:rsid w:val="00CA52A3"/>
    <w:rsid w:val="00CA649F"/>
    <w:rsid w:val="00CB082F"/>
    <w:rsid w:val="00CB481D"/>
    <w:rsid w:val="00CC32B1"/>
    <w:rsid w:val="00CC469D"/>
    <w:rsid w:val="00CD4C47"/>
    <w:rsid w:val="00CE2158"/>
    <w:rsid w:val="00CE315A"/>
    <w:rsid w:val="00CE334B"/>
    <w:rsid w:val="00CE5EEA"/>
    <w:rsid w:val="00CE5FEA"/>
    <w:rsid w:val="00CF1869"/>
    <w:rsid w:val="00CF5723"/>
    <w:rsid w:val="00D04871"/>
    <w:rsid w:val="00D06F59"/>
    <w:rsid w:val="00D120DE"/>
    <w:rsid w:val="00D13221"/>
    <w:rsid w:val="00D14DE6"/>
    <w:rsid w:val="00D221ED"/>
    <w:rsid w:val="00D22A35"/>
    <w:rsid w:val="00D3232C"/>
    <w:rsid w:val="00D3488A"/>
    <w:rsid w:val="00D35F71"/>
    <w:rsid w:val="00D375E3"/>
    <w:rsid w:val="00D4515C"/>
    <w:rsid w:val="00D453B1"/>
    <w:rsid w:val="00D52345"/>
    <w:rsid w:val="00D52448"/>
    <w:rsid w:val="00D5782E"/>
    <w:rsid w:val="00D57C36"/>
    <w:rsid w:val="00D62510"/>
    <w:rsid w:val="00D70449"/>
    <w:rsid w:val="00D71A54"/>
    <w:rsid w:val="00D73406"/>
    <w:rsid w:val="00D74619"/>
    <w:rsid w:val="00D8194B"/>
    <w:rsid w:val="00D82FD2"/>
    <w:rsid w:val="00D82FD5"/>
    <w:rsid w:val="00D8388C"/>
    <w:rsid w:val="00DA7449"/>
    <w:rsid w:val="00DC03CA"/>
    <w:rsid w:val="00DD187B"/>
    <w:rsid w:val="00DD496C"/>
    <w:rsid w:val="00DD73EF"/>
    <w:rsid w:val="00DD793B"/>
    <w:rsid w:val="00DE09DB"/>
    <w:rsid w:val="00DE580A"/>
    <w:rsid w:val="00DE68AE"/>
    <w:rsid w:val="00DF16BE"/>
    <w:rsid w:val="00DF2F94"/>
    <w:rsid w:val="00DF3797"/>
    <w:rsid w:val="00E10F37"/>
    <w:rsid w:val="00E11177"/>
    <w:rsid w:val="00E23FF6"/>
    <w:rsid w:val="00E25357"/>
    <w:rsid w:val="00E27C2C"/>
    <w:rsid w:val="00E30139"/>
    <w:rsid w:val="00E37CC1"/>
    <w:rsid w:val="00E40EAB"/>
    <w:rsid w:val="00E43AC1"/>
    <w:rsid w:val="00E446DE"/>
    <w:rsid w:val="00E50F82"/>
    <w:rsid w:val="00E53C08"/>
    <w:rsid w:val="00E55708"/>
    <w:rsid w:val="00E6224C"/>
    <w:rsid w:val="00E623EA"/>
    <w:rsid w:val="00E62CB0"/>
    <w:rsid w:val="00E807D5"/>
    <w:rsid w:val="00E83196"/>
    <w:rsid w:val="00E84057"/>
    <w:rsid w:val="00E912CD"/>
    <w:rsid w:val="00E9136C"/>
    <w:rsid w:val="00E96365"/>
    <w:rsid w:val="00EA0BF7"/>
    <w:rsid w:val="00EB0164"/>
    <w:rsid w:val="00EB16E1"/>
    <w:rsid w:val="00EB5229"/>
    <w:rsid w:val="00EB6887"/>
    <w:rsid w:val="00EB7295"/>
    <w:rsid w:val="00EB7DC7"/>
    <w:rsid w:val="00EC1830"/>
    <w:rsid w:val="00EC4639"/>
    <w:rsid w:val="00ED0F62"/>
    <w:rsid w:val="00ED1FC9"/>
    <w:rsid w:val="00ED2A7E"/>
    <w:rsid w:val="00ED5FA3"/>
    <w:rsid w:val="00ED751F"/>
    <w:rsid w:val="00EE097E"/>
    <w:rsid w:val="00EF574F"/>
    <w:rsid w:val="00F00C7E"/>
    <w:rsid w:val="00F04867"/>
    <w:rsid w:val="00F13AA1"/>
    <w:rsid w:val="00F1783C"/>
    <w:rsid w:val="00F30128"/>
    <w:rsid w:val="00F33843"/>
    <w:rsid w:val="00F44F5E"/>
    <w:rsid w:val="00F45012"/>
    <w:rsid w:val="00F45E74"/>
    <w:rsid w:val="00F63434"/>
    <w:rsid w:val="00F636CA"/>
    <w:rsid w:val="00F63B67"/>
    <w:rsid w:val="00F7303B"/>
    <w:rsid w:val="00F73FAF"/>
    <w:rsid w:val="00F806C0"/>
    <w:rsid w:val="00F854DB"/>
    <w:rsid w:val="00F9086A"/>
    <w:rsid w:val="00F92425"/>
    <w:rsid w:val="00FA4852"/>
    <w:rsid w:val="00FA5BC9"/>
    <w:rsid w:val="00FB145F"/>
    <w:rsid w:val="00FC3489"/>
    <w:rsid w:val="00FC5059"/>
    <w:rsid w:val="00FC7942"/>
    <w:rsid w:val="00FD5140"/>
    <w:rsid w:val="00FD6AB5"/>
    <w:rsid w:val="00FE5508"/>
    <w:rsid w:val="00FE60F5"/>
    <w:rsid w:val="00FF3D52"/>
    <w:rsid w:val="00FF6C4D"/>
    <w:rsid w:val="01260C71"/>
    <w:rsid w:val="0148246F"/>
    <w:rsid w:val="01A95805"/>
    <w:rsid w:val="01CD663B"/>
    <w:rsid w:val="01E27364"/>
    <w:rsid w:val="02203F02"/>
    <w:rsid w:val="0228580F"/>
    <w:rsid w:val="026A697D"/>
    <w:rsid w:val="028120F9"/>
    <w:rsid w:val="02C75A20"/>
    <w:rsid w:val="03085664"/>
    <w:rsid w:val="0326784C"/>
    <w:rsid w:val="032F5195"/>
    <w:rsid w:val="03373FF4"/>
    <w:rsid w:val="03504EFA"/>
    <w:rsid w:val="036737B4"/>
    <w:rsid w:val="03A0688A"/>
    <w:rsid w:val="03A32F8E"/>
    <w:rsid w:val="03AC3D8E"/>
    <w:rsid w:val="03CE483E"/>
    <w:rsid w:val="03CF54E8"/>
    <w:rsid w:val="0405614C"/>
    <w:rsid w:val="042332AF"/>
    <w:rsid w:val="044125D6"/>
    <w:rsid w:val="04883DB3"/>
    <w:rsid w:val="04981EC9"/>
    <w:rsid w:val="04C420B7"/>
    <w:rsid w:val="050D3D1E"/>
    <w:rsid w:val="05422E8D"/>
    <w:rsid w:val="056577F0"/>
    <w:rsid w:val="05705C5F"/>
    <w:rsid w:val="059C20C3"/>
    <w:rsid w:val="05A05014"/>
    <w:rsid w:val="05F6270F"/>
    <w:rsid w:val="0605101B"/>
    <w:rsid w:val="06120F24"/>
    <w:rsid w:val="0618393F"/>
    <w:rsid w:val="061B4460"/>
    <w:rsid w:val="064173FB"/>
    <w:rsid w:val="067B702D"/>
    <w:rsid w:val="06994A8D"/>
    <w:rsid w:val="06AA7E97"/>
    <w:rsid w:val="06ED612A"/>
    <w:rsid w:val="0700448C"/>
    <w:rsid w:val="07C13D29"/>
    <w:rsid w:val="07ED0401"/>
    <w:rsid w:val="081B6228"/>
    <w:rsid w:val="08767210"/>
    <w:rsid w:val="0884117F"/>
    <w:rsid w:val="08851DD7"/>
    <w:rsid w:val="08A65A0B"/>
    <w:rsid w:val="08C22483"/>
    <w:rsid w:val="08ED1EE8"/>
    <w:rsid w:val="09005957"/>
    <w:rsid w:val="096333C5"/>
    <w:rsid w:val="09933EF9"/>
    <w:rsid w:val="09AA0CA5"/>
    <w:rsid w:val="09DC02FD"/>
    <w:rsid w:val="09FA6045"/>
    <w:rsid w:val="0A0F142E"/>
    <w:rsid w:val="0A1A24DD"/>
    <w:rsid w:val="0A1C56C1"/>
    <w:rsid w:val="0A793506"/>
    <w:rsid w:val="0A8371C4"/>
    <w:rsid w:val="0A904067"/>
    <w:rsid w:val="0ACA6ED2"/>
    <w:rsid w:val="0AEF4D8D"/>
    <w:rsid w:val="0B0C5CAD"/>
    <w:rsid w:val="0B10795D"/>
    <w:rsid w:val="0B3A4AAA"/>
    <w:rsid w:val="0BE64DFF"/>
    <w:rsid w:val="0C466D6D"/>
    <w:rsid w:val="0C5423F7"/>
    <w:rsid w:val="0C8009B8"/>
    <w:rsid w:val="0C842FD4"/>
    <w:rsid w:val="0CA2628A"/>
    <w:rsid w:val="0CC102DA"/>
    <w:rsid w:val="0CC85F41"/>
    <w:rsid w:val="0CD5463E"/>
    <w:rsid w:val="0CEB516B"/>
    <w:rsid w:val="0D181113"/>
    <w:rsid w:val="0D1E4D9B"/>
    <w:rsid w:val="0D4D1326"/>
    <w:rsid w:val="0D6A2C36"/>
    <w:rsid w:val="0D7B34FF"/>
    <w:rsid w:val="0DB35CC0"/>
    <w:rsid w:val="0DD9585D"/>
    <w:rsid w:val="0E49595F"/>
    <w:rsid w:val="0E4C35DF"/>
    <w:rsid w:val="0E5927F2"/>
    <w:rsid w:val="0EA43140"/>
    <w:rsid w:val="0EA50415"/>
    <w:rsid w:val="0EB8524B"/>
    <w:rsid w:val="0EB8667B"/>
    <w:rsid w:val="0ECE0C57"/>
    <w:rsid w:val="0F86648B"/>
    <w:rsid w:val="0FAB0663"/>
    <w:rsid w:val="0FBB3782"/>
    <w:rsid w:val="0FD31023"/>
    <w:rsid w:val="0FDE4D72"/>
    <w:rsid w:val="0FFA42BF"/>
    <w:rsid w:val="100B6D7F"/>
    <w:rsid w:val="100D075A"/>
    <w:rsid w:val="106A3497"/>
    <w:rsid w:val="108219C2"/>
    <w:rsid w:val="10991918"/>
    <w:rsid w:val="10A120FB"/>
    <w:rsid w:val="10AB5B5F"/>
    <w:rsid w:val="10C112A0"/>
    <w:rsid w:val="10C11C69"/>
    <w:rsid w:val="10C54500"/>
    <w:rsid w:val="10D61701"/>
    <w:rsid w:val="10DD2E35"/>
    <w:rsid w:val="113F6014"/>
    <w:rsid w:val="11536201"/>
    <w:rsid w:val="115D3DB9"/>
    <w:rsid w:val="11B7466F"/>
    <w:rsid w:val="11BD2BE2"/>
    <w:rsid w:val="11BE2038"/>
    <w:rsid w:val="11C40475"/>
    <w:rsid w:val="11DC0AC4"/>
    <w:rsid w:val="11E2439D"/>
    <w:rsid w:val="12563B2D"/>
    <w:rsid w:val="12A2571D"/>
    <w:rsid w:val="12A42EA7"/>
    <w:rsid w:val="12A506D3"/>
    <w:rsid w:val="12F93973"/>
    <w:rsid w:val="131C6135"/>
    <w:rsid w:val="13296CDD"/>
    <w:rsid w:val="134E7573"/>
    <w:rsid w:val="13641F47"/>
    <w:rsid w:val="13890C2B"/>
    <w:rsid w:val="139E437B"/>
    <w:rsid w:val="13A420AC"/>
    <w:rsid w:val="13C11723"/>
    <w:rsid w:val="13EB79B2"/>
    <w:rsid w:val="13F05B29"/>
    <w:rsid w:val="142B1883"/>
    <w:rsid w:val="145B46D3"/>
    <w:rsid w:val="14642D75"/>
    <w:rsid w:val="14A349D6"/>
    <w:rsid w:val="14C400FD"/>
    <w:rsid w:val="14CC6277"/>
    <w:rsid w:val="14F1297E"/>
    <w:rsid w:val="14F26225"/>
    <w:rsid w:val="15023387"/>
    <w:rsid w:val="15051B66"/>
    <w:rsid w:val="151414F9"/>
    <w:rsid w:val="154C7AB0"/>
    <w:rsid w:val="155550DB"/>
    <w:rsid w:val="15597511"/>
    <w:rsid w:val="155F4281"/>
    <w:rsid w:val="15B265C1"/>
    <w:rsid w:val="15B5072B"/>
    <w:rsid w:val="15BC540D"/>
    <w:rsid w:val="160D3D01"/>
    <w:rsid w:val="16210B83"/>
    <w:rsid w:val="16583F2B"/>
    <w:rsid w:val="16AB3CAD"/>
    <w:rsid w:val="16E341B9"/>
    <w:rsid w:val="16F10A78"/>
    <w:rsid w:val="17226BDD"/>
    <w:rsid w:val="17446813"/>
    <w:rsid w:val="1745675F"/>
    <w:rsid w:val="177551EA"/>
    <w:rsid w:val="178419DC"/>
    <w:rsid w:val="179B1D36"/>
    <w:rsid w:val="17C079EC"/>
    <w:rsid w:val="17C85124"/>
    <w:rsid w:val="17F76BA3"/>
    <w:rsid w:val="18086A43"/>
    <w:rsid w:val="182A66F0"/>
    <w:rsid w:val="18417AFA"/>
    <w:rsid w:val="186219FD"/>
    <w:rsid w:val="186A6524"/>
    <w:rsid w:val="186F767B"/>
    <w:rsid w:val="187F0353"/>
    <w:rsid w:val="188852B3"/>
    <w:rsid w:val="18F62E16"/>
    <w:rsid w:val="18FB3FC3"/>
    <w:rsid w:val="1906444A"/>
    <w:rsid w:val="192F5ACA"/>
    <w:rsid w:val="193C2BA0"/>
    <w:rsid w:val="19444428"/>
    <w:rsid w:val="19553BF7"/>
    <w:rsid w:val="197008AF"/>
    <w:rsid w:val="19746F33"/>
    <w:rsid w:val="197E61C1"/>
    <w:rsid w:val="198F29B9"/>
    <w:rsid w:val="19AB0D40"/>
    <w:rsid w:val="19D74BC7"/>
    <w:rsid w:val="19FD49DB"/>
    <w:rsid w:val="1A041A8F"/>
    <w:rsid w:val="1A0822F2"/>
    <w:rsid w:val="1A546A4C"/>
    <w:rsid w:val="1A6C3FF9"/>
    <w:rsid w:val="1A996190"/>
    <w:rsid w:val="1AAF33A8"/>
    <w:rsid w:val="1AB42370"/>
    <w:rsid w:val="1ACF1254"/>
    <w:rsid w:val="1AED5B63"/>
    <w:rsid w:val="1B462375"/>
    <w:rsid w:val="1B5E3B97"/>
    <w:rsid w:val="1B6B0728"/>
    <w:rsid w:val="1C392A3A"/>
    <w:rsid w:val="1C683E38"/>
    <w:rsid w:val="1CB1322F"/>
    <w:rsid w:val="1CEB1474"/>
    <w:rsid w:val="1CF3399B"/>
    <w:rsid w:val="1CFD2AFE"/>
    <w:rsid w:val="1D0364F2"/>
    <w:rsid w:val="1D0B42B9"/>
    <w:rsid w:val="1D4D4A00"/>
    <w:rsid w:val="1DAE3E96"/>
    <w:rsid w:val="1DC4038A"/>
    <w:rsid w:val="1DF36090"/>
    <w:rsid w:val="1DFE25B1"/>
    <w:rsid w:val="1E3D6E5E"/>
    <w:rsid w:val="1E511FFA"/>
    <w:rsid w:val="1E675439"/>
    <w:rsid w:val="1E752FA2"/>
    <w:rsid w:val="1E846B0F"/>
    <w:rsid w:val="1E8A1FBA"/>
    <w:rsid w:val="1EF77273"/>
    <w:rsid w:val="1F0756AB"/>
    <w:rsid w:val="1F1B65D5"/>
    <w:rsid w:val="1F35289F"/>
    <w:rsid w:val="1F4E73A5"/>
    <w:rsid w:val="1F61098D"/>
    <w:rsid w:val="1F756527"/>
    <w:rsid w:val="1F8E0A45"/>
    <w:rsid w:val="1FAB395F"/>
    <w:rsid w:val="1FB8538A"/>
    <w:rsid w:val="1FF16224"/>
    <w:rsid w:val="1FF97FC8"/>
    <w:rsid w:val="201572E0"/>
    <w:rsid w:val="20272451"/>
    <w:rsid w:val="203255D2"/>
    <w:rsid w:val="20346C8F"/>
    <w:rsid w:val="20360EF9"/>
    <w:rsid w:val="20403C64"/>
    <w:rsid w:val="20484CDE"/>
    <w:rsid w:val="205905F2"/>
    <w:rsid w:val="205B3801"/>
    <w:rsid w:val="207644C2"/>
    <w:rsid w:val="20A856C1"/>
    <w:rsid w:val="20BE1D38"/>
    <w:rsid w:val="20CC7326"/>
    <w:rsid w:val="20D35A3E"/>
    <w:rsid w:val="20E1795A"/>
    <w:rsid w:val="21A07B88"/>
    <w:rsid w:val="21A34258"/>
    <w:rsid w:val="21C40B52"/>
    <w:rsid w:val="21D24208"/>
    <w:rsid w:val="226B2F60"/>
    <w:rsid w:val="22813299"/>
    <w:rsid w:val="229F2D1A"/>
    <w:rsid w:val="23363714"/>
    <w:rsid w:val="23461CA8"/>
    <w:rsid w:val="238A1BAA"/>
    <w:rsid w:val="23900E62"/>
    <w:rsid w:val="23BF3886"/>
    <w:rsid w:val="241A6B34"/>
    <w:rsid w:val="24285E2F"/>
    <w:rsid w:val="242A7B69"/>
    <w:rsid w:val="24553A74"/>
    <w:rsid w:val="246A25EE"/>
    <w:rsid w:val="247622DE"/>
    <w:rsid w:val="2480482A"/>
    <w:rsid w:val="2483299C"/>
    <w:rsid w:val="24950DD7"/>
    <w:rsid w:val="24A05D8E"/>
    <w:rsid w:val="24FC7C66"/>
    <w:rsid w:val="2519537A"/>
    <w:rsid w:val="258041F6"/>
    <w:rsid w:val="258609CC"/>
    <w:rsid w:val="259766DF"/>
    <w:rsid w:val="25B809C4"/>
    <w:rsid w:val="261B55F8"/>
    <w:rsid w:val="261C0F72"/>
    <w:rsid w:val="261D5675"/>
    <w:rsid w:val="26325483"/>
    <w:rsid w:val="26410887"/>
    <w:rsid w:val="269C7CAD"/>
    <w:rsid w:val="26A86A90"/>
    <w:rsid w:val="27130F81"/>
    <w:rsid w:val="271B4DE1"/>
    <w:rsid w:val="272228DE"/>
    <w:rsid w:val="27443F4D"/>
    <w:rsid w:val="274B78E8"/>
    <w:rsid w:val="27573F76"/>
    <w:rsid w:val="27602485"/>
    <w:rsid w:val="2769659E"/>
    <w:rsid w:val="27CF15FE"/>
    <w:rsid w:val="27D42EE9"/>
    <w:rsid w:val="27E10A81"/>
    <w:rsid w:val="27E84D7F"/>
    <w:rsid w:val="27FE6486"/>
    <w:rsid w:val="280B3F2E"/>
    <w:rsid w:val="280D1E20"/>
    <w:rsid w:val="28341F0D"/>
    <w:rsid w:val="28462866"/>
    <w:rsid w:val="28736D78"/>
    <w:rsid w:val="2892323E"/>
    <w:rsid w:val="289361DE"/>
    <w:rsid w:val="28C3395C"/>
    <w:rsid w:val="291C5E47"/>
    <w:rsid w:val="296D2D47"/>
    <w:rsid w:val="298C2767"/>
    <w:rsid w:val="29A77C84"/>
    <w:rsid w:val="29CB46C2"/>
    <w:rsid w:val="29DD1C13"/>
    <w:rsid w:val="29F77BA5"/>
    <w:rsid w:val="2A0928EF"/>
    <w:rsid w:val="2A3A6E77"/>
    <w:rsid w:val="2A570814"/>
    <w:rsid w:val="2A85024C"/>
    <w:rsid w:val="2A8D31B1"/>
    <w:rsid w:val="2ABA7E6A"/>
    <w:rsid w:val="2AC8327F"/>
    <w:rsid w:val="2AD3142C"/>
    <w:rsid w:val="2B0D2F04"/>
    <w:rsid w:val="2B1D2572"/>
    <w:rsid w:val="2B206A2D"/>
    <w:rsid w:val="2B4C1179"/>
    <w:rsid w:val="2B57374B"/>
    <w:rsid w:val="2B5D0EFC"/>
    <w:rsid w:val="2B6C36BA"/>
    <w:rsid w:val="2B7B0583"/>
    <w:rsid w:val="2BD60481"/>
    <w:rsid w:val="2BEA3FA7"/>
    <w:rsid w:val="2C2E44D4"/>
    <w:rsid w:val="2C784A6D"/>
    <w:rsid w:val="2C7B6C71"/>
    <w:rsid w:val="2CE67CB5"/>
    <w:rsid w:val="2D095658"/>
    <w:rsid w:val="2D357F0D"/>
    <w:rsid w:val="2D4E604F"/>
    <w:rsid w:val="2D5C2AB0"/>
    <w:rsid w:val="2D7A20E6"/>
    <w:rsid w:val="2D7B1080"/>
    <w:rsid w:val="2D7B66E3"/>
    <w:rsid w:val="2D913577"/>
    <w:rsid w:val="2D9A3020"/>
    <w:rsid w:val="2DC57805"/>
    <w:rsid w:val="2DDF08DF"/>
    <w:rsid w:val="2DFF79D8"/>
    <w:rsid w:val="2E367C56"/>
    <w:rsid w:val="2E440885"/>
    <w:rsid w:val="2E4875EB"/>
    <w:rsid w:val="2EEE512C"/>
    <w:rsid w:val="2F7C571D"/>
    <w:rsid w:val="2FA11389"/>
    <w:rsid w:val="2FA86B66"/>
    <w:rsid w:val="2FE823A5"/>
    <w:rsid w:val="2FEA1C57"/>
    <w:rsid w:val="300172B8"/>
    <w:rsid w:val="30284CE9"/>
    <w:rsid w:val="30945277"/>
    <w:rsid w:val="30C1548B"/>
    <w:rsid w:val="30C36ECA"/>
    <w:rsid w:val="30C71DD4"/>
    <w:rsid w:val="30DC7CB1"/>
    <w:rsid w:val="30ED30CC"/>
    <w:rsid w:val="31064141"/>
    <w:rsid w:val="31B477DB"/>
    <w:rsid w:val="31B67BE2"/>
    <w:rsid w:val="31CA71DD"/>
    <w:rsid w:val="31CB0BE8"/>
    <w:rsid w:val="3202399F"/>
    <w:rsid w:val="32341738"/>
    <w:rsid w:val="324E5138"/>
    <w:rsid w:val="325E1B93"/>
    <w:rsid w:val="32B549F6"/>
    <w:rsid w:val="32D06D58"/>
    <w:rsid w:val="331E21CE"/>
    <w:rsid w:val="332B6F8B"/>
    <w:rsid w:val="33562A0D"/>
    <w:rsid w:val="335C55FD"/>
    <w:rsid w:val="33715F28"/>
    <w:rsid w:val="33F07155"/>
    <w:rsid w:val="340C6245"/>
    <w:rsid w:val="34113C74"/>
    <w:rsid w:val="343C4522"/>
    <w:rsid w:val="347A0336"/>
    <w:rsid w:val="348376B7"/>
    <w:rsid w:val="3494608B"/>
    <w:rsid w:val="34F01AD8"/>
    <w:rsid w:val="34F92D63"/>
    <w:rsid w:val="35095E4A"/>
    <w:rsid w:val="35527F1F"/>
    <w:rsid w:val="357914C0"/>
    <w:rsid w:val="35994264"/>
    <w:rsid w:val="35D721CD"/>
    <w:rsid w:val="35F83491"/>
    <w:rsid w:val="36174333"/>
    <w:rsid w:val="3623081B"/>
    <w:rsid w:val="362B5212"/>
    <w:rsid w:val="364A3F09"/>
    <w:rsid w:val="367A501B"/>
    <w:rsid w:val="36C91110"/>
    <w:rsid w:val="372D3763"/>
    <w:rsid w:val="3763284C"/>
    <w:rsid w:val="37A3423F"/>
    <w:rsid w:val="37A66325"/>
    <w:rsid w:val="37AF435B"/>
    <w:rsid w:val="37B82B0E"/>
    <w:rsid w:val="37D8509F"/>
    <w:rsid w:val="380178E9"/>
    <w:rsid w:val="38363F4B"/>
    <w:rsid w:val="386866FF"/>
    <w:rsid w:val="3878009A"/>
    <w:rsid w:val="38803663"/>
    <w:rsid w:val="389A539F"/>
    <w:rsid w:val="38B37216"/>
    <w:rsid w:val="38BD5C7F"/>
    <w:rsid w:val="38C5580C"/>
    <w:rsid w:val="38EC325F"/>
    <w:rsid w:val="39065B84"/>
    <w:rsid w:val="39286E54"/>
    <w:rsid w:val="394A5FEF"/>
    <w:rsid w:val="395956D6"/>
    <w:rsid w:val="39693D4F"/>
    <w:rsid w:val="39764023"/>
    <w:rsid w:val="398946BB"/>
    <w:rsid w:val="399117DD"/>
    <w:rsid w:val="39972637"/>
    <w:rsid w:val="399B386E"/>
    <w:rsid w:val="39D7104B"/>
    <w:rsid w:val="39DC06E8"/>
    <w:rsid w:val="3A3E0D9F"/>
    <w:rsid w:val="3A4A019A"/>
    <w:rsid w:val="3A5573DE"/>
    <w:rsid w:val="3AAB1306"/>
    <w:rsid w:val="3ABD0173"/>
    <w:rsid w:val="3AC172FF"/>
    <w:rsid w:val="3ACE23E2"/>
    <w:rsid w:val="3B0D014A"/>
    <w:rsid w:val="3B227AA7"/>
    <w:rsid w:val="3B4241C0"/>
    <w:rsid w:val="3B5F0280"/>
    <w:rsid w:val="3BAB4C5D"/>
    <w:rsid w:val="3BAF0ED3"/>
    <w:rsid w:val="3BC738C6"/>
    <w:rsid w:val="3BEE1D6F"/>
    <w:rsid w:val="3BF1473C"/>
    <w:rsid w:val="3C61449C"/>
    <w:rsid w:val="3CA475E5"/>
    <w:rsid w:val="3CA717F2"/>
    <w:rsid w:val="3CBD1D23"/>
    <w:rsid w:val="3CC445CD"/>
    <w:rsid w:val="3CC56579"/>
    <w:rsid w:val="3CED4B6C"/>
    <w:rsid w:val="3D073283"/>
    <w:rsid w:val="3DAB460B"/>
    <w:rsid w:val="3DDA7DB2"/>
    <w:rsid w:val="3E342793"/>
    <w:rsid w:val="3E3C5235"/>
    <w:rsid w:val="3E793645"/>
    <w:rsid w:val="3EA34B57"/>
    <w:rsid w:val="3EEF1E6E"/>
    <w:rsid w:val="3F532B3A"/>
    <w:rsid w:val="3F654598"/>
    <w:rsid w:val="3F8D20EA"/>
    <w:rsid w:val="3F8E03C8"/>
    <w:rsid w:val="3FC72695"/>
    <w:rsid w:val="3FD70A70"/>
    <w:rsid w:val="403F19EE"/>
    <w:rsid w:val="40571F31"/>
    <w:rsid w:val="40760623"/>
    <w:rsid w:val="408B7234"/>
    <w:rsid w:val="40A35734"/>
    <w:rsid w:val="40E27AF7"/>
    <w:rsid w:val="40F80D82"/>
    <w:rsid w:val="41342A6B"/>
    <w:rsid w:val="414C7183"/>
    <w:rsid w:val="41523250"/>
    <w:rsid w:val="418D501C"/>
    <w:rsid w:val="41D557CA"/>
    <w:rsid w:val="41DD13C8"/>
    <w:rsid w:val="41DF62BB"/>
    <w:rsid w:val="41E9167B"/>
    <w:rsid w:val="420F7024"/>
    <w:rsid w:val="423A05B2"/>
    <w:rsid w:val="42416B50"/>
    <w:rsid w:val="4242537E"/>
    <w:rsid w:val="42541DDE"/>
    <w:rsid w:val="4262379E"/>
    <w:rsid w:val="427A1188"/>
    <w:rsid w:val="42C06370"/>
    <w:rsid w:val="430918B7"/>
    <w:rsid w:val="432A5E11"/>
    <w:rsid w:val="433B1167"/>
    <w:rsid w:val="4352128B"/>
    <w:rsid w:val="435F500F"/>
    <w:rsid w:val="43BD686B"/>
    <w:rsid w:val="43C730CD"/>
    <w:rsid w:val="44350F69"/>
    <w:rsid w:val="44A567F5"/>
    <w:rsid w:val="453B1EBC"/>
    <w:rsid w:val="45635AEC"/>
    <w:rsid w:val="45BA54FA"/>
    <w:rsid w:val="45C42F5F"/>
    <w:rsid w:val="45C810D7"/>
    <w:rsid w:val="45EC74A5"/>
    <w:rsid w:val="45FA6B69"/>
    <w:rsid w:val="460414DD"/>
    <w:rsid w:val="46114E42"/>
    <w:rsid w:val="46332B60"/>
    <w:rsid w:val="4654705C"/>
    <w:rsid w:val="468D2C1F"/>
    <w:rsid w:val="468D3CA5"/>
    <w:rsid w:val="46A51AB4"/>
    <w:rsid w:val="46EA7997"/>
    <w:rsid w:val="470243E7"/>
    <w:rsid w:val="471F1498"/>
    <w:rsid w:val="47271944"/>
    <w:rsid w:val="473E10CC"/>
    <w:rsid w:val="475C4BFE"/>
    <w:rsid w:val="475D7730"/>
    <w:rsid w:val="47BB044C"/>
    <w:rsid w:val="47D9349F"/>
    <w:rsid w:val="48262DE5"/>
    <w:rsid w:val="485226C4"/>
    <w:rsid w:val="48ED577E"/>
    <w:rsid w:val="49577106"/>
    <w:rsid w:val="495D1E4B"/>
    <w:rsid w:val="49912790"/>
    <w:rsid w:val="49C0281D"/>
    <w:rsid w:val="49E3211A"/>
    <w:rsid w:val="49E449BF"/>
    <w:rsid w:val="49EC77B8"/>
    <w:rsid w:val="49ED5B1C"/>
    <w:rsid w:val="4A8610DE"/>
    <w:rsid w:val="4AD45EF1"/>
    <w:rsid w:val="4AE04A18"/>
    <w:rsid w:val="4B337454"/>
    <w:rsid w:val="4B407CC6"/>
    <w:rsid w:val="4B42232B"/>
    <w:rsid w:val="4B825A76"/>
    <w:rsid w:val="4B8B3702"/>
    <w:rsid w:val="4B9B0D7E"/>
    <w:rsid w:val="4BC83B65"/>
    <w:rsid w:val="4C0C3B65"/>
    <w:rsid w:val="4C204239"/>
    <w:rsid w:val="4C247C80"/>
    <w:rsid w:val="4CA74E41"/>
    <w:rsid w:val="4CA91B51"/>
    <w:rsid w:val="4CB62537"/>
    <w:rsid w:val="4CD2365B"/>
    <w:rsid w:val="4CE8024A"/>
    <w:rsid w:val="4CF83BFC"/>
    <w:rsid w:val="4D352804"/>
    <w:rsid w:val="4D374D03"/>
    <w:rsid w:val="4D791805"/>
    <w:rsid w:val="4D8F2F88"/>
    <w:rsid w:val="4D910E42"/>
    <w:rsid w:val="4DB86BCB"/>
    <w:rsid w:val="4DD85058"/>
    <w:rsid w:val="4DED6ED9"/>
    <w:rsid w:val="4E0166A9"/>
    <w:rsid w:val="4E1551DB"/>
    <w:rsid w:val="4E47347D"/>
    <w:rsid w:val="4E540EE3"/>
    <w:rsid w:val="4E64232B"/>
    <w:rsid w:val="4E7774D0"/>
    <w:rsid w:val="4EAA463D"/>
    <w:rsid w:val="4F594843"/>
    <w:rsid w:val="4F88590D"/>
    <w:rsid w:val="503C3BCC"/>
    <w:rsid w:val="50C41CF1"/>
    <w:rsid w:val="51217DA6"/>
    <w:rsid w:val="51294703"/>
    <w:rsid w:val="51425A27"/>
    <w:rsid w:val="5158757E"/>
    <w:rsid w:val="5179321A"/>
    <w:rsid w:val="521A5D1E"/>
    <w:rsid w:val="523624DE"/>
    <w:rsid w:val="526B2302"/>
    <w:rsid w:val="52735F79"/>
    <w:rsid w:val="52A23F56"/>
    <w:rsid w:val="52AA35AA"/>
    <w:rsid w:val="52BA5471"/>
    <w:rsid w:val="52CC19B1"/>
    <w:rsid w:val="52D871F4"/>
    <w:rsid w:val="52F263D6"/>
    <w:rsid w:val="53024EB7"/>
    <w:rsid w:val="531F2139"/>
    <w:rsid w:val="53261795"/>
    <w:rsid w:val="534F62F7"/>
    <w:rsid w:val="53660E02"/>
    <w:rsid w:val="536F60C1"/>
    <w:rsid w:val="53953BE7"/>
    <w:rsid w:val="53981ECB"/>
    <w:rsid w:val="53DB2F56"/>
    <w:rsid w:val="53F51637"/>
    <w:rsid w:val="54124FEF"/>
    <w:rsid w:val="541C4B67"/>
    <w:rsid w:val="550429BE"/>
    <w:rsid w:val="552A2893"/>
    <w:rsid w:val="55436287"/>
    <w:rsid w:val="556B045B"/>
    <w:rsid w:val="557D4E77"/>
    <w:rsid w:val="55C375DD"/>
    <w:rsid w:val="56156439"/>
    <w:rsid w:val="56643532"/>
    <w:rsid w:val="56857E93"/>
    <w:rsid w:val="568B5A7B"/>
    <w:rsid w:val="56A45690"/>
    <w:rsid w:val="56C41BCC"/>
    <w:rsid w:val="56E64D77"/>
    <w:rsid w:val="570A6E63"/>
    <w:rsid w:val="573B0118"/>
    <w:rsid w:val="573D2268"/>
    <w:rsid w:val="57411925"/>
    <w:rsid w:val="57441E32"/>
    <w:rsid w:val="57535542"/>
    <w:rsid w:val="575B3098"/>
    <w:rsid w:val="577E24E6"/>
    <w:rsid w:val="57A14CB5"/>
    <w:rsid w:val="57C303A5"/>
    <w:rsid w:val="57F55B90"/>
    <w:rsid w:val="580F191D"/>
    <w:rsid w:val="58276F84"/>
    <w:rsid w:val="58584813"/>
    <w:rsid w:val="585B442D"/>
    <w:rsid w:val="58B728A2"/>
    <w:rsid w:val="58B868EB"/>
    <w:rsid w:val="58CD6892"/>
    <w:rsid w:val="58D46744"/>
    <w:rsid w:val="590D059A"/>
    <w:rsid w:val="592802C2"/>
    <w:rsid w:val="5978735A"/>
    <w:rsid w:val="59E42114"/>
    <w:rsid w:val="59E710C8"/>
    <w:rsid w:val="5A1C59A1"/>
    <w:rsid w:val="5A407674"/>
    <w:rsid w:val="5A432974"/>
    <w:rsid w:val="5A67161C"/>
    <w:rsid w:val="5A6A20C5"/>
    <w:rsid w:val="5AD64AF2"/>
    <w:rsid w:val="5AF377C8"/>
    <w:rsid w:val="5B0449BC"/>
    <w:rsid w:val="5B513157"/>
    <w:rsid w:val="5B517209"/>
    <w:rsid w:val="5B544EB3"/>
    <w:rsid w:val="5B5E503E"/>
    <w:rsid w:val="5B6A33DD"/>
    <w:rsid w:val="5B7C5AEB"/>
    <w:rsid w:val="5BF04FFA"/>
    <w:rsid w:val="5C241AEE"/>
    <w:rsid w:val="5C4C7380"/>
    <w:rsid w:val="5C4D2649"/>
    <w:rsid w:val="5C8D6CFF"/>
    <w:rsid w:val="5C966EB6"/>
    <w:rsid w:val="5CB336E1"/>
    <w:rsid w:val="5CB9068F"/>
    <w:rsid w:val="5CED4821"/>
    <w:rsid w:val="5D013462"/>
    <w:rsid w:val="5D1E7928"/>
    <w:rsid w:val="5D3351AF"/>
    <w:rsid w:val="5D604E0E"/>
    <w:rsid w:val="5D633362"/>
    <w:rsid w:val="5D656BAA"/>
    <w:rsid w:val="5D6672E4"/>
    <w:rsid w:val="5D6B7BC6"/>
    <w:rsid w:val="5D6C21B2"/>
    <w:rsid w:val="5D827878"/>
    <w:rsid w:val="5D88228C"/>
    <w:rsid w:val="5DBF6011"/>
    <w:rsid w:val="5DC13CCC"/>
    <w:rsid w:val="5DC55564"/>
    <w:rsid w:val="5DDA5570"/>
    <w:rsid w:val="5DE86882"/>
    <w:rsid w:val="5DF77BA6"/>
    <w:rsid w:val="5E0C4F7A"/>
    <w:rsid w:val="5E0D6E91"/>
    <w:rsid w:val="5E1D75C7"/>
    <w:rsid w:val="5E264AF8"/>
    <w:rsid w:val="5E3B413F"/>
    <w:rsid w:val="5E5731D7"/>
    <w:rsid w:val="5E971B73"/>
    <w:rsid w:val="5EA12B9A"/>
    <w:rsid w:val="5EB61B43"/>
    <w:rsid w:val="5EBA7075"/>
    <w:rsid w:val="5EBF5DC8"/>
    <w:rsid w:val="5EF718E9"/>
    <w:rsid w:val="5F02275D"/>
    <w:rsid w:val="5F14059B"/>
    <w:rsid w:val="5F291E1B"/>
    <w:rsid w:val="5F551AC0"/>
    <w:rsid w:val="5F616E2A"/>
    <w:rsid w:val="5FCC65B3"/>
    <w:rsid w:val="5FE015B4"/>
    <w:rsid w:val="6018182B"/>
    <w:rsid w:val="601E0F43"/>
    <w:rsid w:val="60250281"/>
    <w:rsid w:val="60596F8D"/>
    <w:rsid w:val="60787E58"/>
    <w:rsid w:val="608075E1"/>
    <w:rsid w:val="60E47C4C"/>
    <w:rsid w:val="61326FB1"/>
    <w:rsid w:val="61384C31"/>
    <w:rsid w:val="61857CB5"/>
    <w:rsid w:val="61E77A7E"/>
    <w:rsid w:val="622A4138"/>
    <w:rsid w:val="62385483"/>
    <w:rsid w:val="62385A6C"/>
    <w:rsid w:val="625901DA"/>
    <w:rsid w:val="62876D77"/>
    <w:rsid w:val="62CA4AF4"/>
    <w:rsid w:val="62E4371E"/>
    <w:rsid w:val="62FD1DFD"/>
    <w:rsid w:val="632045D1"/>
    <w:rsid w:val="6342544F"/>
    <w:rsid w:val="63720424"/>
    <w:rsid w:val="63A31ABC"/>
    <w:rsid w:val="63BD7E72"/>
    <w:rsid w:val="63C65078"/>
    <w:rsid w:val="63EA156F"/>
    <w:rsid w:val="63EA6D88"/>
    <w:rsid w:val="64106CE7"/>
    <w:rsid w:val="64621F9C"/>
    <w:rsid w:val="64816AC1"/>
    <w:rsid w:val="64A537DD"/>
    <w:rsid w:val="64B51DAE"/>
    <w:rsid w:val="64B96E85"/>
    <w:rsid w:val="64BB6795"/>
    <w:rsid w:val="64D069A0"/>
    <w:rsid w:val="64F27E75"/>
    <w:rsid w:val="65067C78"/>
    <w:rsid w:val="6542498D"/>
    <w:rsid w:val="655D358A"/>
    <w:rsid w:val="65600ACC"/>
    <w:rsid w:val="65662197"/>
    <w:rsid w:val="658C79F9"/>
    <w:rsid w:val="65A33DF6"/>
    <w:rsid w:val="65BE04E1"/>
    <w:rsid w:val="65F429F0"/>
    <w:rsid w:val="66255B72"/>
    <w:rsid w:val="663F056D"/>
    <w:rsid w:val="665A6FDB"/>
    <w:rsid w:val="665B440E"/>
    <w:rsid w:val="66720AD3"/>
    <w:rsid w:val="66B368AE"/>
    <w:rsid w:val="66B532F3"/>
    <w:rsid w:val="66C2760F"/>
    <w:rsid w:val="66C71719"/>
    <w:rsid w:val="66CB2597"/>
    <w:rsid w:val="66FA7FFA"/>
    <w:rsid w:val="670B3650"/>
    <w:rsid w:val="671E1B4D"/>
    <w:rsid w:val="675A3B6C"/>
    <w:rsid w:val="678B4DA6"/>
    <w:rsid w:val="67AF7DB6"/>
    <w:rsid w:val="680564C6"/>
    <w:rsid w:val="681B3F7A"/>
    <w:rsid w:val="68233428"/>
    <w:rsid w:val="682A7D57"/>
    <w:rsid w:val="68494570"/>
    <w:rsid w:val="68B54AF7"/>
    <w:rsid w:val="68BB527D"/>
    <w:rsid w:val="68C96D98"/>
    <w:rsid w:val="68CA009F"/>
    <w:rsid w:val="68D402C9"/>
    <w:rsid w:val="68D670D7"/>
    <w:rsid w:val="68E43EF4"/>
    <w:rsid w:val="693A5811"/>
    <w:rsid w:val="695B5920"/>
    <w:rsid w:val="69B35A0D"/>
    <w:rsid w:val="69CC607C"/>
    <w:rsid w:val="69EA1163"/>
    <w:rsid w:val="69F96768"/>
    <w:rsid w:val="6A287F98"/>
    <w:rsid w:val="6A657B3D"/>
    <w:rsid w:val="6AB40496"/>
    <w:rsid w:val="6ABD1D5E"/>
    <w:rsid w:val="6AC0289E"/>
    <w:rsid w:val="6AF33939"/>
    <w:rsid w:val="6B0F60AF"/>
    <w:rsid w:val="6B795D62"/>
    <w:rsid w:val="6B894EA4"/>
    <w:rsid w:val="6BC747F5"/>
    <w:rsid w:val="6BD35CE4"/>
    <w:rsid w:val="6BF66D35"/>
    <w:rsid w:val="6C1272FC"/>
    <w:rsid w:val="6C3014BE"/>
    <w:rsid w:val="6C5D414F"/>
    <w:rsid w:val="6C77423E"/>
    <w:rsid w:val="6C9C2F85"/>
    <w:rsid w:val="6CDE17FD"/>
    <w:rsid w:val="6CF21452"/>
    <w:rsid w:val="6D1D2C91"/>
    <w:rsid w:val="6D232D3C"/>
    <w:rsid w:val="6D2F5D1E"/>
    <w:rsid w:val="6D5B4A2E"/>
    <w:rsid w:val="6D792112"/>
    <w:rsid w:val="6DA004EB"/>
    <w:rsid w:val="6DB01E48"/>
    <w:rsid w:val="6DE309B5"/>
    <w:rsid w:val="6E312D5E"/>
    <w:rsid w:val="6E641038"/>
    <w:rsid w:val="6EB36C33"/>
    <w:rsid w:val="6EBD0EA6"/>
    <w:rsid w:val="6F2E7208"/>
    <w:rsid w:val="6F435405"/>
    <w:rsid w:val="6F4810D8"/>
    <w:rsid w:val="6F6D2BAA"/>
    <w:rsid w:val="6F9A4A47"/>
    <w:rsid w:val="6FDC792B"/>
    <w:rsid w:val="701639BB"/>
    <w:rsid w:val="701710D0"/>
    <w:rsid w:val="702520EE"/>
    <w:rsid w:val="703777AC"/>
    <w:rsid w:val="70795456"/>
    <w:rsid w:val="709946EC"/>
    <w:rsid w:val="70D31F9F"/>
    <w:rsid w:val="724D262A"/>
    <w:rsid w:val="72702455"/>
    <w:rsid w:val="728F2E47"/>
    <w:rsid w:val="72973011"/>
    <w:rsid w:val="72980705"/>
    <w:rsid w:val="72CD6505"/>
    <w:rsid w:val="72E42D1B"/>
    <w:rsid w:val="730C52E1"/>
    <w:rsid w:val="734F0911"/>
    <w:rsid w:val="736054C4"/>
    <w:rsid w:val="736C572D"/>
    <w:rsid w:val="73A422EB"/>
    <w:rsid w:val="73C80EF6"/>
    <w:rsid w:val="73FB07FC"/>
    <w:rsid w:val="74103E55"/>
    <w:rsid w:val="74456E15"/>
    <w:rsid w:val="745B622A"/>
    <w:rsid w:val="753327B6"/>
    <w:rsid w:val="753E2D2E"/>
    <w:rsid w:val="753F2F7D"/>
    <w:rsid w:val="75740435"/>
    <w:rsid w:val="75DB13A5"/>
    <w:rsid w:val="75E552E3"/>
    <w:rsid w:val="7648538B"/>
    <w:rsid w:val="76531223"/>
    <w:rsid w:val="76BD747C"/>
    <w:rsid w:val="76CD52EB"/>
    <w:rsid w:val="76FE004A"/>
    <w:rsid w:val="77A268F6"/>
    <w:rsid w:val="77A519A7"/>
    <w:rsid w:val="77B415CE"/>
    <w:rsid w:val="77CC3658"/>
    <w:rsid w:val="77E26A35"/>
    <w:rsid w:val="780F54C3"/>
    <w:rsid w:val="782C6CF7"/>
    <w:rsid w:val="78644FBF"/>
    <w:rsid w:val="78680ECD"/>
    <w:rsid w:val="787F150D"/>
    <w:rsid w:val="787F4828"/>
    <w:rsid w:val="7880670B"/>
    <w:rsid w:val="789B60E9"/>
    <w:rsid w:val="78EE7F5B"/>
    <w:rsid w:val="78F11CE1"/>
    <w:rsid w:val="78F66955"/>
    <w:rsid w:val="79053EDA"/>
    <w:rsid w:val="790662F8"/>
    <w:rsid w:val="79097264"/>
    <w:rsid w:val="791D3993"/>
    <w:rsid w:val="79202162"/>
    <w:rsid w:val="7924138B"/>
    <w:rsid w:val="79432371"/>
    <w:rsid w:val="79826449"/>
    <w:rsid w:val="79BC4873"/>
    <w:rsid w:val="79D339B9"/>
    <w:rsid w:val="7A196FEC"/>
    <w:rsid w:val="7A200C95"/>
    <w:rsid w:val="7A531881"/>
    <w:rsid w:val="7A594332"/>
    <w:rsid w:val="7A8564DB"/>
    <w:rsid w:val="7A946C2F"/>
    <w:rsid w:val="7A9A559C"/>
    <w:rsid w:val="7AB76752"/>
    <w:rsid w:val="7AC22B97"/>
    <w:rsid w:val="7AF6556E"/>
    <w:rsid w:val="7B1F77A4"/>
    <w:rsid w:val="7B292799"/>
    <w:rsid w:val="7BCF2874"/>
    <w:rsid w:val="7C0471A6"/>
    <w:rsid w:val="7C090682"/>
    <w:rsid w:val="7C42064D"/>
    <w:rsid w:val="7C487D25"/>
    <w:rsid w:val="7C6A6CA8"/>
    <w:rsid w:val="7CAC49C4"/>
    <w:rsid w:val="7CB31FBB"/>
    <w:rsid w:val="7CF04E00"/>
    <w:rsid w:val="7D030FDE"/>
    <w:rsid w:val="7D41026F"/>
    <w:rsid w:val="7D59343F"/>
    <w:rsid w:val="7D67119E"/>
    <w:rsid w:val="7DE208A3"/>
    <w:rsid w:val="7E0A78B3"/>
    <w:rsid w:val="7E2912F3"/>
    <w:rsid w:val="7E361C4E"/>
    <w:rsid w:val="7E6305EF"/>
    <w:rsid w:val="7E8D50F9"/>
    <w:rsid w:val="7EDA5201"/>
    <w:rsid w:val="7EF7034B"/>
    <w:rsid w:val="7F541664"/>
    <w:rsid w:val="7F697999"/>
    <w:rsid w:val="7F9026D0"/>
    <w:rsid w:val="7F984417"/>
    <w:rsid w:val="7FD20AE0"/>
    <w:rsid w:val="7FDB730C"/>
    <w:rsid w:val="7FDC72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tabs>
        <w:tab w:val="left" w:pos="54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ind w:left="420" w:firstLine="744"/>
    </w:pPr>
    <w:rPr>
      <w:rFonts w:ascii="宋体" w:hAnsi="宋体"/>
      <w:szCs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Emphasis"/>
    <w:basedOn w:val="10"/>
    <w:qFormat/>
    <w:uiPriority w:val="20"/>
    <w:rPr>
      <w:i/>
      <w:iCs/>
    </w:rPr>
  </w:style>
  <w:style w:type="character" w:customStyle="1" w:styleId="12">
    <w:name w:val="页眉 Char"/>
    <w:basedOn w:val="10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框文本 Char"/>
    <w:basedOn w:val="10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customStyle="1" w:styleId="16">
    <w:name w:val="Body text|1"/>
    <w:basedOn w:val="1"/>
    <w:qFormat/>
    <w:uiPriority w:val="0"/>
    <w:pPr>
      <w:spacing w:after="80"/>
    </w:pPr>
    <w:rPr>
      <w:rFonts w:ascii="MingLiU" w:hAnsi="MingLiU" w:eastAsia="MingLiU" w:cs="MingLiU"/>
      <w:sz w:val="20"/>
      <w:lang w:val="zh-TW" w:eastAsia="zh-TW" w:bidi="zh-TW"/>
    </w:rPr>
  </w:style>
  <w:style w:type="character" w:customStyle="1" w:styleId="17">
    <w:name w:val="标题 1 Char"/>
    <w:basedOn w:val="10"/>
    <w:link w:val="4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46D392-C658-4C88-92F1-BF5669C871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1000</Words>
  <Characters>5705</Characters>
  <Lines>47</Lines>
  <Paragraphs>13</Paragraphs>
  <TotalTime>1</TotalTime>
  <ScaleCrop>false</ScaleCrop>
  <LinksUpToDate>false</LinksUpToDate>
  <CharactersWithSpaces>6692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2020-10-19T02:15:00Z</dcterms:created>
  <dc:creator>微软用户</dc:creator>
  <cp:lastModifiedBy>肖新龙</cp:lastModifiedBy>
  <dcterms:modified xsi:type="dcterms:W3CDTF">2022-11-10T02:36:51Z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4CA4802052DC44A6AFE9EBDDB67BF37D</vt:lpwstr>
  </property>
</Properties>
</file>